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AB39" w14:textId="77777777" w:rsidR="00C574E4" w:rsidRPr="00C574E4" w:rsidRDefault="00C574E4" w:rsidP="004C51A7">
      <w:pPr>
        <w:adjustRightInd w:val="0"/>
        <w:spacing w:after="0" w:line="240" w:lineRule="auto"/>
        <w:rPr>
          <w:rFonts w:ascii="Avenir Heavy" w:eastAsiaTheme="minorHAnsi" w:hAnsi="Avenir Heavy" w:cs="Georgia"/>
          <w:b/>
          <w:bCs/>
          <w:color w:val="000000"/>
          <w:sz w:val="24"/>
          <w:szCs w:val="24"/>
        </w:rPr>
      </w:pPr>
      <w:r w:rsidRPr="00C574E4">
        <w:rPr>
          <w:rFonts w:ascii="Avenir Heavy" w:eastAsiaTheme="minorHAnsi" w:hAnsi="Avenir Heavy" w:cs="Georgia"/>
          <w:b/>
          <w:bCs/>
          <w:color w:val="000000"/>
          <w:sz w:val="24"/>
          <w:szCs w:val="24"/>
        </w:rPr>
        <w:t>Ohio General Assembly’s Publicly Funded Child Care and Step Up to Quality Study Committee Testimony</w:t>
      </w:r>
    </w:p>
    <w:p w14:paraId="6B528B69" w14:textId="77777777" w:rsidR="00C574E4" w:rsidRPr="00C574E4" w:rsidRDefault="00C574E4" w:rsidP="00C574E4">
      <w:pPr>
        <w:adjustRightInd w:val="0"/>
        <w:spacing w:line="240" w:lineRule="auto"/>
        <w:rPr>
          <w:rFonts w:ascii="Avenir Book" w:eastAsiaTheme="minorHAnsi" w:hAnsi="Avenir Book" w:cs="Georgia"/>
          <w:color w:val="000000"/>
          <w:sz w:val="24"/>
          <w:szCs w:val="24"/>
        </w:rPr>
      </w:pPr>
      <w:r w:rsidRPr="00C574E4">
        <w:rPr>
          <w:rFonts w:ascii="Avenir Heavy" w:hAnsi="Avenir Heavy"/>
          <w:b/>
          <w:bCs/>
          <w:sz w:val="24"/>
          <w:szCs w:val="24"/>
        </w:rPr>
        <w:t>March 16, 2022</w:t>
      </w:r>
    </w:p>
    <w:p w14:paraId="58BB35F3"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 xml:space="preserve">Senator </w:t>
      </w:r>
      <w:proofErr w:type="spellStart"/>
      <w:r w:rsidRPr="00C574E4">
        <w:rPr>
          <w:rFonts w:ascii="Avenir Book" w:hAnsi="Avenir Book"/>
          <w:sz w:val="24"/>
          <w:szCs w:val="24"/>
        </w:rPr>
        <w:t>Cirino</w:t>
      </w:r>
      <w:proofErr w:type="spellEnd"/>
      <w:r w:rsidRPr="00C574E4">
        <w:rPr>
          <w:rFonts w:ascii="Avenir Book" w:hAnsi="Avenir Book"/>
          <w:sz w:val="24"/>
          <w:szCs w:val="24"/>
        </w:rPr>
        <w:t>, Representative White and members of the Publicly Funded Child Care and Step Up to Quality Study Committee, thank you for your time and continued focus on this important topic.</w:t>
      </w:r>
    </w:p>
    <w:p w14:paraId="2111A064"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 xml:space="preserve">My name is Teresa </w:t>
      </w:r>
      <w:proofErr w:type="spellStart"/>
      <w:proofErr w:type="gramStart"/>
      <w:r w:rsidRPr="00C574E4">
        <w:rPr>
          <w:rFonts w:ascii="Avenir Book" w:hAnsi="Avenir Book"/>
          <w:sz w:val="24"/>
          <w:szCs w:val="24"/>
        </w:rPr>
        <w:t>Kobelt</w:t>
      </w:r>
      <w:proofErr w:type="spellEnd"/>
      <w:proofErr w:type="gramEnd"/>
      <w:r w:rsidRPr="00C574E4">
        <w:rPr>
          <w:rFonts w:ascii="Avenir Book" w:hAnsi="Avenir Book"/>
          <w:sz w:val="24"/>
          <w:szCs w:val="24"/>
        </w:rPr>
        <w:t xml:space="preserve"> and I am the Director of the Office of Policy at OCALI. By way of background, the General Assembly established OCALI in 2005 to serve as Ohio’s clearinghouse of information, professional development and technical assistance for autism and low incidence disabilities, including visual and hearing impairments, orthopedic disabilities, and traumatic brain injury. </w:t>
      </w:r>
    </w:p>
    <w:p w14:paraId="3C42F27F"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 xml:space="preserve">At the core of OCALI’s work is the belief that all people can live their best lives for their whole lives. To that end, and through the support and leadership of our state partners, OCALI ensures families, educators, and service providers are equipped to effectively care for, support, educate, employ, and work alongside children and adults with disabilities. We are a trusted source of high-quality, accurate, reliable information and education. </w:t>
      </w:r>
    </w:p>
    <w:p w14:paraId="6F5DC7A1" w14:textId="77777777" w:rsidR="00C574E4" w:rsidRPr="00C574E4" w:rsidRDefault="00C574E4" w:rsidP="00C574E4">
      <w:pPr>
        <w:spacing w:after="0" w:line="240" w:lineRule="auto"/>
        <w:rPr>
          <w:rFonts w:ascii="Avenir Book" w:hAnsi="Avenir Book"/>
          <w:sz w:val="24"/>
          <w:szCs w:val="24"/>
        </w:rPr>
      </w:pPr>
      <w:r w:rsidRPr="00C574E4">
        <w:rPr>
          <w:rFonts w:ascii="Avenir Book" w:hAnsi="Avenir Book"/>
          <w:sz w:val="24"/>
          <w:szCs w:val="24"/>
        </w:rPr>
        <w:t xml:space="preserve">This testimony is offered not only by OCALI, but on behalf of: </w:t>
      </w:r>
    </w:p>
    <w:p w14:paraId="7BC04EFD" w14:textId="77777777" w:rsidR="00C574E4" w:rsidRPr="00F21EF7" w:rsidRDefault="00C574E4" w:rsidP="004C51A7">
      <w:pPr>
        <w:spacing w:after="0" w:line="240" w:lineRule="auto"/>
        <w:rPr>
          <w:rFonts w:ascii="Avenir Book" w:hAnsi="Avenir Book"/>
          <w:sz w:val="24"/>
          <w:szCs w:val="24"/>
        </w:rPr>
      </w:pPr>
      <w:r w:rsidRPr="00F21EF7">
        <w:rPr>
          <w:rFonts w:ascii="Avenir Book" w:hAnsi="Avenir Book"/>
          <w:sz w:val="24"/>
          <w:szCs w:val="24"/>
        </w:rPr>
        <w:t>The Arc of Ohio</w:t>
      </w:r>
    </w:p>
    <w:p w14:paraId="1BA34882" w14:textId="56C8FDF6" w:rsidR="00C574E4" w:rsidRDefault="00C574E4" w:rsidP="004C51A7">
      <w:pPr>
        <w:spacing w:after="0" w:line="240" w:lineRule="auto"/>
        <w:rPr>
          <w:rFonts w:ascii="Avenir Book" w:hAnsi="Avenir Book"/>
          <w:sz w:val="24"/>
          <w:szCs w:val="24"/>
        </w:rPr>
      </w:pPr>
      <w:r w:rsidRPr="00F21EF7">
        <w:rPr>
          <w:rFonts w:ascii="Avenir Book" w:hAnsi="Avenir Book"/>
          <w:sz w:val="24"/>
          <w:szCs w:val="24"/>
        </w:rPr>
        <w:t>Autism Society of Ohio</w:t>
      </w:r>
    </w:p>
    <w:p w14:paraId="77C3ADFD" w14:textId="24D83443" w:rsidR="00CD24EC" w:rsidRPr="00F21EF7" w:rsidRDefault="00CD24EC" w:rsidP="004C51A7">
      <w:pPr>
        <w:spacing w:after="0" w:line="240" w:lineRule="auto"/>
        <w:rPr>
          <w:rFonts w:ascii="Avenir Book" w:hAnsi="Avenir Book"/>
          <w:sz w:val="24"/>
          <w:szCs w:val="24"/>
        </w:rPr>
      </w:pPr>
      <w:r>
        <w:rPr>
          <w:rFonts w:ascii="Avenir Book" w:hAnsi="Avenir Book"/>
          <w:sz w:val="24"/>
          <w:szCs w:val="24"/>
        </w:rPr>
        <w:t>Disability Rights Ohio</w:t>
      </w:r>
    </w:p>
    <w:p w14:paraId="62215BCC" w14:textId="77777777" w:rsidR="00C574E4" w:rsidRPr="00F21EF7" w:rsidRDefault="00C574E4" w:rsidP="004C51A7">
      <w:pPr>
        <w:spacing w:after="0" w:line="240" w:lineRule="auto"/>
        <w:rPr>
          <w:rFonts w:ascii="Avenir Book" w:hAnsi="Avenir Book"/>
          <w:sz w:val="24"/>
          <w:szCs w:val="24"/>
        </w:rPr>
      </w:pPr>
      <w:r w:rsidRPr="00F21EF7">
        <w:rPr>
          <w:rFonts w:ascii="Avenir Book" w:hAnsi="Avenir Book"/>
          <w:sz w:val="24"/>
          <w:szCs w:val="24"/>
        </w:rPr>
        <w:t>Down Syndrome Association of Central Ohio</w:t>
      </w:r>
    </w:p>
    <w:p w14:paraId="34CB8045" w14:textId="77777777" w:rsidR="004C51A7" w:rsidRPr="00F21EF7" w:rsidRDefault="004C51A7" w:rsidP="004C51A7">
      <w:pPr>
        <w:spacing w:after="0" w:line="240" w:lineRule="auto"/>
        <w:rPr>
          <w:rFonts w:ascii="Avenir Book" w:hAnsi="Avenir Book"/>
          <w:sz w:val="24"/>
          <w:szCs w:val="24"/>
        </w:rPr>
      </w:pPr>
      <w:r w:rsidRPr="00F21EF7">
        <w:rPr>
          <w:rFonts w:ascii="Avenir Book" w:hAnsi="Avenir Book"/>
          <w:sz w:val="24"/>
          <w:szCs w:val="24"/>
        </w:rPr>
        <w:t xml:space="preserve">Down Syndrome Association of Greater Cincinnati </w:t>
      </w:r>
    </w:p>
    <w:p w14:paraId="76877951" w14:textId="77777777" w:rsidR="00F21EF7" w:rsidRPr="00F21EF7" w:rsidRDefault="004C51A7" w:rsidP="004C51A7">
      <w:pPr>
        <w:spacing w:after="0" w:line="240" w:lineRule="auto"/>
        <w:rPr>
          <w:rFonts w:ascii="Avenir Book" w:hAnsi="Avenir Book"/>
          <w:sz w:val="24"/>
          <w:szCs w:val="24"/>
        </w:rPr>
      </w:pPr>
      <w:r w:rsidRPr="00F21EF7">
        <w:rPr>
          <w:rFonts w:ascii="Avenir Book" w:hAnsi="Avenir Book"/>
          <w:sz w:val="24"/>
          <w:szCs w:val="24"/>
        </w:rPr>
        <w:t>Down Syndrome Association of Northeast Ohio</w:t>
      </w:r>
      <w:r w:rsidR="00F21EF7" w:rsidRPr="00F21EF7">
        <w:rPr>
          <w:rFonts w:ascii="Avenir Book" w:hAnsi="Avenir Book"/>
          <w:sz w:val="24"/>
          <w:szCs w:val="24"/>
        </w:rPr>
        <w:t xml:space="preserve"> </w:t>
      </w:r>
    </w:p>
    <w:p w14:paraId="7E04A4C3" w14:textId="7879DFB1" w:rsidR="004C51A7" w:rsidRPr="00F21EF7" w:rsidRDefault="00F21EF7" w:rsidP="004C51A7">
      <w:pPr>
        <w:spacing w:after="0" w:line="240" w:lineRule="auto"/>
        <w:rPr>
          <w:rFonts w:ascii="Avenir Book" w:hAnsi="Avenir Book"/>
          <w:sz w:val="24"/>
          <w:szCs w:val="24"/>
        </w:rPr>
      </w:pPr>
      <w:r w:rsidRPr="00F21EF7">
        <w:rPr>
          <w:rFonts w:ascii="Avenir Book" w:hAnsi="Avenir Book"/>
          <w:sz w:val="24"/>
          <w:szCs w:val="24"/>
        </w:rPr>
        <w:t>Down Syndrome Association of the Valley</w:t>
      </w:r>
    </w:p>
    <w:p w14:paraId="77DCFD56" w14:textId="79E89F4C" w:rsidR="00F21EF7" w:rsidRPr="00F21EF7" w:rsidRDefault="00F21EF7" w:rsidP="004C51A7">
      <w:pPr>
        <w:spacing w:after="0" w:line="240" w:lineRule="auto"/>
        <w:rPr>
          <w:rFonts w:ascii="Avenir Book" w:hAnsi="Avenir Book"/>
          <w:sz w:val="24"/>
          <w:szCs w:val="24"/>
        </w:rPr>
      </w:pPr>
      <w:r w:rsidRPr="00F21EF7">
        <w:rPr>
          <w:rFonts w:ascii="Avenir Book" w:hAnsi="Avenir Book"/>
          <w:sz w:val="24"/>
          <w:szCs w:val="24"/>
        </w:rPr>
        <w:t xml:space="preserve">Miami Valley Down Syndrome Association </w:t>
      </w:r>
    </w:p>
    <w:p w14:paraId="23C49354" w14:textId="36C0EE65" w:rsidR="00B2577E" w:rsidRPr="00F21EF7" w:rsidRDefault="00B2577E" w:rsidP="004C51A7">
      <w:pPr>
        <w:spacing w:after="0" w:line="240" w:lineRule="auto"/>
        <w:rPr>
          <w:rFonts w:ascii="Avenir Book" w:hAnsi="Avenir Book"/>
          <w:sz w:val="24"/>
          <w:szCs w:val="24"/>
        </w:rPr>
      </w:pPr>
      <w:r w:rsidRPr="00F21EF7">
        <w:rPr>
          <w:rFonts w:ascii="Avenir Book" w:hAnsi="Avenir Book"/>
          <w:sz w:val="24"/>
          <w:szCs w:val="24"/>
        </w:rPr>
        <w:t>Ohio Association of County Boards Serving People with Developmental Disabilities</w:t>
      </w:r>
    </w:p>
    <w:p w14:paraId="1331DAE8" w14:textId="77777777" w:rsidR="00C574E4" w:rsidRPr="00F21EF7" w:rsidRDefault="00C574E4" w:rsidP="004C51A7">
      <w:pPr>
        <w:spacing w:after="0" w:line="240" w:lineRule="auto"/>
        <w:rPr>
          <w:rFonts w:ascii="Avenir Book" w:hAnsi="Avenir Book"/>
          <w:sz w:val="24"/>
          <w:szCs w:val="24"/>
        </w:rPr>
      </w:pPr>
      <w:r w:rsidRPr="00F21EF7">
        <w:rPr>
          <w:rFonts w:ascii="Avenir Book" w:hAnsi="Avenir Book"/>
          <w:sz w:val="24"/>
          <w:szCs w:val="24"/>
        </w:rPr>
        <w:t>Ohio Family and Children First Coordinators Association</w:t>
      </w:r>
    </w:p>
    <w:p w14:paraId="7AA7B8BD" w14:textId="77777777" w:rsidR="00C574E4" w:rsidRPr="00C574E4" w:rsidRDefault="00C574E4" w:rsidP="00C574E4">
      <w:pPr>
        <w:pStyle w:val="NormalWeb"/>
        <w:adjustRightInd w:val="0"/>
        <w:snapToGrid w:val="0"/>
        <w:spacing w:before="0" w:beforeAutospacing="0" w:after="0" w:afterAutospacing="0"/>
        <w:rPr>
          <w:rFonts w:ascii="Avenir Book" w:hAnsi="Avenir Book"/>
        </w:rPr>
      </w:pPr>
    </w:p>
    <w:p w14:paraId="0F672F49" w14:textId="77777777" w:rsidR="00C574E4" w:rsidRPr="00C574E4" w:rsidRDefault="00C574E4" w:rsidP="00C574E4">
      <w:pPr>
        <w:pStyle w:val="NormalWeb"/>
        <w:adjustRightInd w:val="0"/>
        <w:snapToGrid w:val="0"/>
        <w:spacing w:before="0" w:beforeAutospacing="0" w:after="0" w:afterAutospacing="0"/>
        <w:rPr>
          <w:rFonts w:ascii="Avenir Book" w:hAnsi="Avenir Book"/>
        </w:rPr>
      </w:pPr>
      <w:r w:rsidRPr="00C574E4">
        <w:rPr>
          <w:rFonts w:ascii="Avenir Book" w:hAnsi="Avenir Book"/>
        </w:rPr>
        <w:t>When the federal Child Care and Development Block Grant (CCDBG) was reauthorized in 2014, four groups were prioritized: children who need care during nontraditional and variable hours, infants and toddlers, children in rural areas, and children with disabilities and special needs.</w:t>
      </w:r>
    </w:p>
    <w:p w14:paraId="048DCA7B" w14:textId="77777777" w:rsidR="00C574E4" w:rsidRPr="00C574E4" w:rsidRDefault="00C574E4" w:rsidP="00C574E4">
      <w:pPr>
        <w:pStyle w:val="NormalWeb"/>
        <w:adjustRightInd w:val="0"/>
        <w:snapToGrid w:val="0"/>
        <w:spacing w:before="0" w:beforeAutospacing="0" w:after="0" w:afterAutospacing="0"/>
        <w:rPr>
          <w:rFonts w:ascii="Avenir Book" w:hAnsi="Avenir Book"/>
        </w:rPr>
      </w:pPr>
    </w:p>
    <w:p w14:paraId="4E9D84AF" w14:textId="77777777" w:rsidR="00C574E4" w:rsidRPr="00C574E4" w:rsidRDefault="00C574E4" w:rsidP="00C574E4">
      <w:pPr>
        <w:pStyle w:val="NormalWeb"/>
        <w:spacing w:before="0" w:beforeAutospacing="0" w:after="0" w:afterAutospacing="0"/>
        <w:rPr>
          <w:rFonts w:ascii="Avenir Book" w:hAnsi="Avenir Book" w:cs="Open Sans"/>
          <w:color w:val="333333"/>
        </w:rPr>
      </w:pPr>
      <w:r w:rsidRPr="00C574E4">
        <w:rPr>
          <w:rFonts w:ascii="Avenir Book" w:hAnsi="Avenir Book" w:cs="Open Sans"/>
          <w:color w:val="000000" w:themeColor="text1"/>
        </w:rPr>
        <w:t xml:space="preserve">In Ohio, over 77,000 Medicaid-enrolled children under the age of 5 have a disability. That number increases to over 400,000 when we look at children under the age of 18 </w:t>
      </w:r>
      <w:r w:rsidRPr="00C574E4">
        <w:rPr>
          <w:rFonts w:ascii="Avenir Book" w:hAnsi="Avenir Book" w:cs="Open Sans"/>
          <w:color w:val="333333"/>
        </w:rPr>
        <w:t>(</w:t>
      </w:r>
      <w:hyperlink r:id="rId10" w:history="1">
        <w:r w:rsidRPr="00C574E4">
          <w:rPr>
            <w:rStyle w:val="Hyperlink"/>
            <w:rFonts w:ascii="Avenir Book" w:eastAsia="AvenirLTStd-Book" w:hAnsi="Avenir Book" w:cs="Open Sans"/>
          </w:rPr>
          <w:t xml:space="preserve">Ohio </w:t>
        </w:r>
        <w:r w:rsidRPr="00C574E4">
          <w:rPr>
            <w:rStyle w:val="Hyperlink"/>
            <w:rFonts w:ascii="Avenir Book" w:eastAsia="AvenirLTStd-Book" w:hAnsi="Avenir Book" w:cs="Open Sans"/>
          </w:rPr>
          <w:lastRenderedPageBreak/>
          <w:t>Government Resource Center</w:t>
        </w:r>
      </w:hyperlink>
      <w:r w:rsidRPr="00C574E4">
        <w:rPr>
          <w:rFonts w:ascii="Avenir Book" w:hAnsi="Avenir Book" w:cs="Open Sans"/>
          <w:color w:val="333333"/>
        </w:rPr>
        <w:t xml:space="preserve">, Ohio Medicaid Assessment Survey). This number does not include children with other or no insurance. When we include those groups, the number is closer to 600,000. </w:t>
      </w:r>
    </w:p>
    <w:p w14:paraId="45977B4D"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cs="Open Sans"/>
          <w:color w:val="333333"/>
        </w:rPr>
        <w:t>As this committee fulfills its statutory obligation to consider “</w:t>
      </w:r>
      <w:r w:rsidRPr="00C574E4">
        <w:rPr>
          <w:rFonts w:ascii="Avenir Book" w:hAnsi="Avenir Book"/>
        </w:rPr>
        <w:t xml:space="preserve">issues regarding access to publicly funded </w:t>
      </w:r>
      <w:proofErr w:type="gramStart"/>
      <w:r w:rsidRPr="00C574E4">
        <w:rPr>
          <w:rFonts w:ascii="Avenir Book" w:hAnsi="Avenir Book"/>
        </w:rPr>
        <w:t>child care</w:t>
      </w:r>
      <w:proofErr w:type="gramEnd"/>
      <w:r w:rsidRPr="00C574E4">
        <w:rPr>
          <w:rFonts w:ascii="Avenir Book" w:hAnsi="Avenir Book"/>
        </w:rPr>
        <w:t xml:space="preserve"> and quality-rated early learning and development”, we want to ensure these 600,000 children with disabilities and their families are indeed a priority population and not an afterthought of this work.</w:t>
      </w:r>
    </w:p>
    <w:p w14:paraId="5F6209D2" w14:textId="77777777" w:rsidR="00C574E4" w:rsidRPr="00C574E4" w:rsidRDefault="00C574E4" w:rsidP="00C574E4">
      <w:pPr>
        <w:pStyle w:val="NormalWeb"/>
        <w:spacing w:before="0" w:beforeAutospacing="0" w:after="0" w:afterAutospacing="0"/>
        <w:rPr>
          <w:rFonts w:ascii="Avenir Book" w:hAnsi="Avenir Book"/>
        </w:rPr>
      </w:pPr>
    </w:p>
    <w:p w14:paraId="4F1F96C1" w14:textId="77777777" w:rsidR="00C574E4" w:rsidRPr="00C574E4" w:rsidRDefault="00C574E4" w:rsidP="00C574E4">
      <w:pPr>
        <w:pStyle w:val="NormalWeb"/>
        <w:spacing w:before="0" w:beforeAutospacing="0" w:after="0" w:afterAutospacing="0"/>
        <w:rPr>
          <w:rFonts w:ascii="Avenir Heavy" w:hAnsi="Avenir Heavy"/>
          <w:b/>
          <w:bCs/>
        </w:rPr>
      </w:pPr>
      <w:r w:rsidRPr="00C574E4">
        <w:rPr>
          <w:rFonts w:ascii="Avenir Heavy" w:hAnsi="Avenir Heavy"/>
          <w:b/>
          <w:bCs/>
        </w:rPr>
        <w:t>Why a Priority?</w:t>
      </w:r>
    </w:p>
    <w:p w14:paraId="09E73F4F"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t xml:space="preserve">You have heard testimony on the critical nature of the earliest years of a child’s life, and how early investments literally change brain architecture and shape the future. </w:t>
      </w:r>
    </w:p>
    <w:p w14:paraId="07748156"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t>If you consider outcomes across the lifespan from kindergarten readiness to juvenile justice involvement, graduation rates to employment – people with disabilities consistently fare the worst. These are the same children who start off with the least access to high-quality, affordable, reliable, early care – with the least opportunity for change in trajectory.</w:t>
      </w:r>
    </w:p>
    <w:p w14:paraId="1B92663C" w14:textId="77777777" w:rsidR="00C574E4" w:rsidRPr="00C574E4" w:rsidRDefault="00C574E4" w:rsidP="00C574E4">
      <w:pPr>
        <w:pStyle w:val="NormalWeb"/>
        <w:spacing w:before="0" w:beforeAutospacing="0" w:after="0" w:afterAutospacing="0"/>
        <w:rPr>
          <w:rFonts w:ascii="Avenir Book" w:hAnsi="Avenir Book"/>
        </w:rPr>
      </w:pPr>
    </w:p>
    <w:p w14:paraId="5A68C2CB" w14:textId="77777777" w:rsidR="00C574E4" w:rsidRPr="00C574E4" w:rsidRDefault="00C574E4" w:rsidP="00C574E4">
      <w:pPr>
        <w:pStyle w:val="NormalWeb"/>
        <w:spacing w:before="0" w:beforeAutospacing="0" w:after="0" w:afterAutospacing="0"/>
        <w:rPr>
          <w:rFonts w:ascii="Avenir Book" w:hAnsi="Avenir Book"/>
          <w:i/>
          <w:iCs/>
        </w:rPr>
      </w:pPr>
      <w:r w:rsidRPr="00C574E4">
        <w:rPr>
          <w:rFonts w:ascii="Avenir Book" w:hAnsi="Avenir Book"/>
          <w:i/>
          <w:iCs/>
        </w:rPr>
        <w:t>Kindergarten Readiness</w:t>
      </w:r>
    </w:p>
    <w:p w14:paraId="0005CC07"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t xml:space="preserve">According to the </w:t>
      </w:r>
      <w:hyperlink r:id="rId11" w:history="1">
        <w:r w:rsidRPr="00C574E4">
          <w:rPr>
            <w:rStyle w:val="Hyperlink"/>
            <w:rFonts w:ascii="Avenir Book" w:eastAsia="AvenirLTStd-Book" w:hAnsi="Avenir Book"/>
          </w:rPr>
          <w:t>Ohio Department of Education’s latest Annual Report on Kindergarten Readiness</w:t>
        </w:r>
      </w:hyperlink>
      <w:r w:rsidRPr="00C574E4">
        <w:rPr>
          <w:rFonts w:ascii="Avenir Book" w:hAnsi="Avenir Book"/>
        </w:rPr>
        <w:t xml:space="preserve"> (2018), students with disabilities were the least likely to demonstrate readiness – lower than any other group.</w:t>
      </w:r>
    </w:p>
    <w:p w14:paraId="7970D9B1" w14:textId="77777777" w:rsidR="00C574E4" w:rsidRPr="00C574E4" w:rsidRDefault="00C574E4" w:rsidP="00C574E4">
      <w:pPr>
        <w:pStyle w:val="NormalWeb"/>
        <w:spacing w:before="0" w:beforeAutospacing="0" w:after="0" w:afterAutospacing="0"/>
        <w:rPr>
          <w:rFonts w:ascii="Avenir Book" w:hAnsi="Avenir Book"/>
        </w:rPr>
      </w:pPr>
    </w:p>
    <w:tbl>
      <w:tblPr>
        <w:tblStyle w:val="TableGrid"/>
        <w:tblW w:w="0" w:type="auto"/>
        <w:tblLook w:val="04A0" w:firstRow="1" w:lastRow="0" w:firstColumn="1" w:lastColumn="0" w:noHBand="0" w:noVBand="1"/>
      </w:tblPr>
      <w:tblGrid>
        <w:gridCol w:w="4675"/>
        <w:gridCol w:w="4675"/>
      </w:tblGrid>
      <w:tr w:rsidR="00C574E4" w:rsidRPr="00C574E4" w14:paraId="113A8191" w14:textId="77777777" w:rsidTr="00766F99">
        <w:tc>
          <w:tcPr>
            <w:tcW w:w="4675" w:type="dxa"/>
            <w:shd w:val="clear" w:color="auto" w:fill="DDD9C3" w:themeFill="background2" w:themeFillShade="E6"/>
          </w:tcPr>
          <w:p w14:paraId="795C617F" w14:textId="77777777" w:rsidR="00C574E4" w:rsidRPr="00C574E4" w:rsidRDefault="00C574E4" w:rsidP="00C574E4">
            <w:pPr>
              <w:pStyle w:val="NormalWeb"/>
              <w:spacing w:before="0" w:beforeAutospacing="0" w:after="450" w:afterAutospacing="0"/>
              <w:jc w:val="center"/>
              <w:rPr>
                <w:rFonts w:ascii="Avenir Book" w:hAnsi="Avenir Book"/>
              </w:rPr>
            </w:pPr>
            <w:r w:rsidRPr="00C574E4">
              <w:rPr>
                <w:rFonts w:ascii="Avenir Book" w:hAnsi="Avenir Book"/>
              </w:rPr>
              <w:t>Student Demographic</w:t>
            </w:r>
          </w:p>
        </w:tc>
        <w:tc>
          <w:tcPr>
            <w:tcW w:w="4675" w:type="dxa"/>
            <w:shd w:val="clear" w:color="auto" w:fill="DDD9C3" w:themeFill="background2" w:themeFillShade="E6"/>
          </w:tcPr>
          <w:p w14:paraId="6815390C" w14:textId="77777777" w:rsidR="00C574E4" w:rsidRPr="00C574E4" w:rsidRDefault="00C574E4" w:rsidP="00C574E4">
            <w:pPr>
              <w:pStyle w:val="NormalWeb"/>
              <w:spacing w:before="0" w:beforeAutospacing="0" w:after="450" w:afterAutospacing="0"/>
              <w:jc w:val="center"/>
              <w:rPr>
                <w:rFonts w:ascii="Avenir Book" w:hAnsi="Avenir Book"/>
              </w:rPr>
            </w:pPr>
            <w:r w:rsidRPr="00C574E4">
              <w:rPr>
                <w:rFonts w:ascii="Avenir Book" w:hAnsi="Avenir Book"/>
              </w:rPr>
              <w:t>Per Cent Demonstrating Kindergarten Readiness</w:t>
            </w:r>
          </w:p>
        </w:tc>
      </w:tr>
      <w:tr w:rsidR="00C574E4" w:rsidRPr="00C574E4" w14:paraId="6B3A4369" w14:textId="77777777" w:rsidTr="00766F99">
        <w:tc>
          <w:tcPr>
            <w:tcW w:w="4675" w:type="dxa"/>
          </w:tcPr>
          <w:p w14:paraId="0C8942FD"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All students</w:t>
            </w:r>
          </w:p>
        </w:tc>
        <w:tc>
          <w:tcPr>
            <w:tcW w:w="4675" w:type="dxa"/>
          </w:tcPr>
          <w:p w14:paraId="08DB96F1"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40.9</w:t>
            </w:r>
          </w:p>
        </w:tc>
      </w:tr>
      <w:tr w:rsidR="00C574E4" w:rsidRPr="00C574E4" w14:paraId="73A18F2D" w14:textId="77777777" w:rsidTr="00766F99">
        <w:tc>
          <w:tcPr>
            <w:tcW w:w="4675" w:type="dxa"/>
          </w:tcPr>
          <w:p w14:paraId="35390543"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Students without disabilities</w:t>
            </w:r>
          </w:p>
        </w:tc>
        <w:tc>
          <w:tcPr>
            <w:tcW w:w="4675" w:type="dxa"/>
          </w:tcPr>
          <w:p w14:paraId="678BA764"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44.7</w:t>
            </w:r>
          </w:p>
        </w:tc>
      </w:tr>
      <w:tr w:rsidR="00C574E4" w:rsidRPr="00C574E4" w14:paraId="2870CF3B" w14:textId="77777777" w:rsidTr="00766F99">
        <w:tc>
          <w:tcPr>
            <w:tcW w:w="4675" w:type="dxa"/>
          </w:tcPr>
          <w:p w14:paraId="17FEA81D" w14:textId="77777777" w:rsidR="00C574E4" w:rsidRPr="00C574E4" w:rsidRDefault="00C574E4" w:rsidP="00C574E4">
            <w:pPr>
              <w:pStyle w:val="NormalWeb"/>
              <w:spacing w:before="0" w:beforeAutospacing="0" w:after="450" w:afterAutospacing="0"/>
              <w:rPr>
                <w:rFonts w:ascii="Avenir Book" w:hAnsi="Avenir Book"/>
              </w:rPr>
            </w:pPr>
            <w:proofErr w:type="gramStart"/>
            <w:r w:rsidRPr="00C574E4">
              <w:rPr>
                <w:rFonts w:ascii="Avenir Book" w:hAnsi="Avenir Book"/>
              </w:rPr>
              <w:t>Economically disadvantaged</w:t>
            </w:r>
            <w:proofErr w:type="gramEnd"/>
          </w:p>
        </w:tc>
        <w:tc>
          <w:tcPr>
            <w:tcW w:w="4675" w:type="dxa"/>
          </w:tcPr>
          <w:p w14:paraId="1F841044"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27.2</w:t>
            </w:r>
          </w:p>
        </w:tc>
      </w:tr>
      <w:tr w:rsidR="00C574E4" w:rsidRPr="00C574E4" w14:paraId="7DABC9B2" w14:textId="77777777" w:rsidTr="00766F99">
        <w:tc>
          <w:tcPr>
            <w:tcW w:w="4675" w:type="dxa"/>
          </w:tcPr>
          <w:p w14:paraId="0ACACBB3"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Black students</w:t>
            </w:r>
          </w:p>
        </w:tc>
        <w:tc>
          <w:tcPr>
            <w:tcW w:w="4675" w:type="dxa"/>
          </w:tcPr>
          <w:p w14:paraId="20F54D86"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25.9</w:t>
            </w:r>
          </w:p>
        </w:tc>
      </w:tr>
      <w:tr w:rsidR="00C574E4" w:rsidRPr="00C574E4" w14:paraId="0562F880" w14:textId="77777777" w:rsidTr="00766F99">
        <w:tc>
          <w:tcPr>
            <w:tcW w:w="4675" w:type="dxa"/>
          </w:tcPr>
          <w:p w14:paraId="42659E76"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Hispanic students</w:t>
            </w:r>
          </w:p>
        </w:tc>
        <w:tc>
          <w:tcPr>
            <w:tcW w:w="4675" w:type="dxa"/>
          </w:tcPr>
          <w:p w14:paraId="4F7CE4D1"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24.1</w:t>
            </w:r>
          </w:p>
        </w:tc>
      </w:tr>
      <w:tr w:rsidR="00C574E4" w:rsidRPr="00C574E4" w14:paraId="078EF6C4" w14:textId="77777777" w:rsidTr="00766F99">
        <w:tc>
          <w:tcPr>
            <w:tcW w:w="4675" w:type="dxa"/>
          </w:tcPr>
          <w:p w14:paraId="40E4006B"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lastRenderedPageBreak/>
              <w:t>English learners</w:t>
            </w:r>
          </w:p>
        </w:tc>
        <w:tc>
          <w:tcPr>
            <w:tcW w:w="4675" w:type="dxa"/>
          </w:tcPr>
          <w:p w14:paraId="05F0F260"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17.5</w:t>
            </w:r>
          </w:p>
        </w:tc>
      </w:tr>
      <w:tr w:rsidR="00C574E4" w:rsidRPr="00C574E4" w14:paraId="10447368" w14:textId="77777777" w:rsidTr="00766F99">
        <w:tc>
          <w:tcPr>
            <w:tcW w:w="4675" w:type="dxa"/>
          </w:tcPr>
          <w:p w14:paraId="129D5EED" w14:textId="77777777" w:rsidR="00C574E4" w:rsidRPr="004C51A7" w:rsidRDefault="00C574E4" w:rsidP="00C574E4">
            <w:pPr>
              <w:pStyle w:val="NormalWeb"/>
              <w:spacing w:before="0" w:beforeAutospacing="0" w:after="450" w:afterAutospacing="0"/>
              <w:rPr>
                <w:rFonts w:ascii="Avenir Heavy" w:hAnsi="Avenir Heavy"/>
                <w:b/>
                <w:bCs/>
              </w:rPr>
            </w:pPr>
            <w:r w:rsidRPr="004C51A7">
              <w:rPr>
                <w:rFonts w:ascii="Avenir Heavy" w:hAnsi="Avenir Heavy"/>
                <w:b/>
                <w:bCs/>
              </w:rPr>
              <w:t>Students with disabilities</w:t>
            </w:r>
          </w:p>
        </w:tc>
        <w:tc>
          <w:tcPr>
            <w:tcW w:w="4675" w:type="dxa"/>
          </w:tcPr>
          <w:p w14:paraId="3A4F5389" w14:textId="77777777" w:rsidR="00C574E4" w:rsidRPr="004C51A7" w:rsidRDefault="00C574E4" w:rsidP="00C574E4">
            <w:pPr>
              <w:pStyle w:val="NormalWeb"/>
              <w:spacing w:before="0" w:beforeAutospacing="0" w:after="450" w:afterAutospacing="0"/>
              <w:rPr>
                <w:rFonts w:ascii="Avenir Heavy" w:hAnsi="Avenir Heavy"/>
                <w:b/>
                <w:bCs/>
              </w:rPr>
            </w:pPr>
            <w:r w:rsidRPr="004C51A7">
              <w:rPr>
                <w:rFonts w:ascii="Avenir Heavy" w:hAnsi="Avenir Heavy"/>
                <w:b/>
                <w:bCs/>
              </w:rPr>
              <w:t>14.4%</w:t>
            </w:r>
          </w:p>
        </w:tc>
      </w:tr>
    </w:tbl>
    <w:p w14:paraId="450BEC4D" w14:textId="77777777" w:rsidR="00C574E4" w:rsidRPr="00C574E4" w:rsidRDefault="00C574E4" w:rsidP="00C574E4">
      <w:pPr>
        <w:spacing w:after="0" w:line="240" w:lineRule="auto"/>
        <w:rPr>
          <w:rFonts w:ascii="Avenir Book" w:hAnsi="Avenir Book" w:cs="Open Sans"/>
          <w:i/>
          <w:iCs/>
          <w:color w:val="333333"/>
          <w:sz w:val="24"/>
          <w:szCs w:val="24"/>
        </w:rPr>
      </w:pPr>
      <w:r w:rsidRPr="00C574E4">
        <w:rPr>
          <w:rFonts w:ascii="Avenir Book" w:hAnsi="Avenir Book" w:cs="Open Sans"/>
          <w:i/>
          <w:iCs/>
          <w:color w:val="333333"/>
          <w:sz w:val="24"/>
          <w:szCs w:val="24"/>
        </w:rPr>
        <w:t>Juvenile Justice</w:t>
      </w:r>
    </w:p>
    <w:p w14:paraId="75751D43" w14:textId="77777777" w:rsidR="00C574E4" w:rsidRPr="00C574E4" w:rsidRDefault="00C574E4" w:rsidP="00C574E4">
      <w:pPr>
        <w:spacing w:line="240" w:lineRule="auto"/>
        <w:rPr>
          <w:rFonts w:ascii="Avenir Book" w:hAnsi="Avenir Book" w:cs="Calibri"/>
          <w:color w:val="000000"/>
          <w:sz w:val="24"/>
          <w:szCs w:val="24"/>
        </w:rPr>
      </w:pPr>
      <w:r w:rsidRPr="00C574E4">
        <w:rPr>
          <w:rFonts w:ascii="Avenir Book" w:hAnsi="Avenir Book" w:cs="Open Sans"/>
          <w:color w:val="333333"/>
          <w:sz w:val="24"/>
          <w:szCs w:val="24"/>
        </w:rPr>
        <w:t xml:space="preserve">Youth with disabilities are overrepresented in Ohio’s juvenile justice system. </w:t>
      </w:r>
      <w:r w:rsidRPr="00C574E4">
        <w:rPr>
          <w:rFonts w:ascii="Avenir Book" w:hAnsi="Avenir Book" w:cs="Calibri"/>
          <w:color w:val="000000"/>
          <w:sz w:val="24"/>
          <w:szCs w:val="24"/>
        </w:rPr>
        <w:t xml:space="preserve">While students with disabilities account for approximately 15% of Ohio’s total student population, they account for almost 40% of youth in Ohio’s juvenile correction facilities and alternative placements (last reported by DYS </w:t>
      </w:r>
      <w:hyperlink r:id="rId12" w:history="1">
        <w:r w:rsidRPr="00C574E4">
          <w:rPr>
            <w:rStyle w:val="Hyperlink"/>
            <w:rFonts w:ascii="Avenir Book" w:hAnsi="Avenir Book" w:cs="Calibri"/>
            <w:sz w:val="24"/>
            <w:szCs w:val="24"/>
          </w:rPr>
          <w:t>July 2020</w:t>
        </w:r>
      </w:hyperlink>
      <w:r w:rsidRPr="00C574E4">
        <w:rPr>
          <w:rFonts w:ascii="Avenir Book" w:hAnsi="Avenir Book" w:cs="Calibri"/>
          <w:color w:val="000000"/>
          <w:sz w:val="24"/>
          <w:szCs w:val="24"/>
        </w:rPr>
        <w:t xml:space="preserve">). </w:t>
      </w:r>
    </w:p>
    <w:p w14:paraId="28F084A2" w14:textId="77777777" w:rsidR="00C574E4" w:rsidRPr="00C574E4" w:rsidRDefault="004C51A7" w:rsidP="00C574E4">
      <w:pPr>
        <w:spacing w:line="240" w:lineRule="auto"/>
        <w:rPr>
          <w:rFonts w:ascii="Avenir Book" w:hAnsi="Avenir Book"/>
          <w:sz w:val="24"/>
          <w:szCs w:val="24"/>
        </w:rPr>
      </w:pPr>
      <w:r>
        <w:rPr>
          <w:rFonts w:ascii="Avenir Book" w:hAnsi="Avenir Book"/>
          <w:noProof/>
          <w:sz w:val="24"/>
          <w:szCs w:val="24"/>
        </w:rPr>
        <mc:AlternateContent>
          <mc:Choice Requires="wpi">
            <w:drawing>
              <wp:anchor distT="0" distB="0" distL="114300" distR="114300" simplePos="0" relativeHeight="251659264" behindDoc="0" locked="0" layoutInCell="1" allowOverlap="1" wp14:anchorId="37730538" wp14:editId="529C061E">
                <wp:simplePos x="0" y="0"/>
                <wp:positionH relativeFrom="column">
                  <wp:posOffset>-158615</wp:posOffset>
                </wp:positionH>
                <wp:positionV relativeFrom="paragraph">
                  <wp:posOffset>1673691</wp:posOffset>
                </wp:positionV>
                <wp:extent cx="3529440" cy="414000"/>
                <wp:effectExtent l="50800" t="50800" r="64770" b="56515"/>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3529440" cy="414000"/>
                      </w14:xfrm>
                    </w14:contentPart>
                  </a:graphicData>
                </a:graphic>
              </wp:anchor>
            </w:drawing>
          </mc:Choice>
          <mc:Fallback>
            <w:pict>
              <v:shapetype w14:anchorId="4DB6D9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13.9pt;margin-top:130.4pt;width:280.7pt;height:35.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">
                <v:imagedata r:id="rId14" o:title=""/>
              </v:shape>
            </w:pict>
          </mc:Fallback>
        </mc:AlternateContent>
      </w:r>
      <w:r w:rsidR="00C574E4" w:rsidRPr="00C574E4">
        <w:rPr>
          <w:rFonts w:ascii="Avenir Book" w:hAnsi="Avenir Book"/>
          <w:noProof/>
          <w:sz w:val="24"/>
          <w:szCs w:val="24"/>
        </w:rPr>
        <w:drawing>
          <wp:inline distT="0" distB="0" distL="0" distR="0" wp14:anchorId="46A37F65" wp14:editId="095B1F02">
            <wp:extent cx="4089400" cy="2184400"/>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089400" cy="2184400"/>
                    </a:xfrm>
                    <a:prstGeom prst="rect">
                      <a:avLst/>
                    </a:prstGeom>
                  </pic:spPr>
                </pic:pic>
              </a:graphicData>
            </a:graphic>
          </wp:inline>
        </w:drawing>
      </w:r>
    </w:p>
    <w:p w14:paraId="2E1D06E8" w14:textId="77777777" w:rsidR="00C574E4" w:rsidRPr="00C574E4" w:rsidRDefault="00C574E4" w:rsidP="00C574E4">
      <w:pPr>
        <w:pStyle w:val="NormalWeb"/>
        <w:spacing w:before="0" w:beforeAutospacing="0" w:after="0" w:afterAutospacing="0"/>
        <w:rPr>
          <w:rFonts w:ascii="Avenir Book" w:hAnsi="Avenir Book" w:cs="Open Sans"/>
          <w:i/>
          <w:iCs/>
          <w:color w:val="333333"/>
        </w:rPr>
      </w:pPr>
      <w:r w:rsidRPr="00C574E4">
        <w:rPr>
          <w:rFonts w:ascii="Avenir Book" w:hAnsi="Avenir Book" w:cs="Open Sans"/>
          <w:i/>
          <w:iCs/>
          <w:color w:val="333333"/>
        </w:rPr>
        <w:t>Graduation and Drop Out Rates</w:t>
      </w:r>
    </w:p>
    <w:p w14:paraId="2A9EB3C5" w14:textId="77777777" w:rsidR="00C574E4" w:rsidRPr="00C574E4" w:rsidRDefault="00C574E4" w:rsidP="00C574E4">
      <w:pPr>
        <w:pStyle w:val="NormalWeb"/>
        <w:spacing w:before="0" w:beforeAutospacing="0" w:after="0" w:afterAutospacing="0"/>
        <w:rPr>
          <w:rFonts w:ascii="Avenir Book" w:hAnsi="Avenir Book" w:cs="Open Sans"/>
          <w:color w:val="333333"/>
        </w:rPr>
      </w:pPr>
      <w:r w:rsidRPr="00C574E4">
        <w:rPr>
          <w:rFonts w:ascii="Avenir Book" w:hAnsi="Avenir Book" w:cs="Open Sans"/>
          <w:color w:val="333333"/>
        </w:rPr>
        <w:t>Ohio ranks 48</w:t>
      </w:r>
      <w:r w:rsidRPr="00C574E4">
        <w:rPr>
          <w:rFonts w:ascii="Avenir Book" w:hAnsi="Avenir Book" w:cs="Open Sans"/>
          <w:color w:val="333333"/>
          <w:vertAlign w:val="superscript"/>
        </w:rPr>
        <w:t>th</w:t>
      </w:r>
      <w:r w:rsidRPr="00C574E4">
        <w:rPr>
          <w:rFonts w:ascii="Avenir Book" w:hAnsi="Avenir Book" w:cs="Open Sans"/>
          <w:color w:val="333333"/>
        </w:rPr>
        <w:t xml:space="preserve"> in the nation for students with disabilities graduating from high school, and has the 4</w:t>
      </w:r>
      <w:r w:rsidRPr="00C574E4">
        <w:rPr>
          <w:rFonts w:ascii="Avenir Book" w:hAnsi="Avenir Book" w:cs="Open Sans"/>
          <w:color w:val="333333"/>
          <w:vertAlign w:val="superscript"/>
        </w:rPr>
        <w:t>th</w:t>
      </w:r>
      <w:r w:rsidRPr="00C574E4">
        <w:rPr>
          <w:rFonts w:ascii="Avenir Book" w:hAnsi="Avenir Book" w:cs="Open Sans"/>
          <w:color w:val="333333"/>
        </w:rPr>
        <w:t xml:space="preserve"> highest dropout rate for students with disabilities (</w:t>
      </w:r>
      <w:hyperlink r:id="rId16" w:history="1">
        <w:r w:rsidRPr="00C574E4">
          <w:rPr>
            <w:rStyle w:val="Hyperlink"/>
            <w:rFonts w:ascii="Avenir Book" w:eastAsia="AvenirLTStd-Book" w:hAnsi="Avenir Book" w:cs="Open Sans"/>
          </w:rPr>
          <w:t>Ohio Department of Education</w:t>
        </w:r>
      </w:hyperlink>
      <w:r w:rsidRPr="00C574E4">
        <w:rPr>
          <w:rFonts w:ascii="Avenir Book" w:hAnsi="Avenir Book" w:cs="Open Sans"/>
          <w:color w:val="333333"/>
        </w:rPr>
        <w:t>).</w:t>
      </w:r>
    </w:p>
    <w:p w14:paraId="25635CF7" w14:textId="77777777" w:rsidR="00C574E4" w:rsidRPr="00C574E4" w:rsidRDefault="00C574E4" w:rsidP="00C574E4">
      <w:pPr>
        <w:pStyle w:val="NormalWeb"/>
        <w:spacing w:before="0" w:beforeAutospacing="0" w:after="0" w:afterAutospacing="0"/>
        <w:rPr>
          <w:rFonts w:ascii="Avenir Book" w:hAnsi="Avenir Book" w:cs="Open Sans"/>
          <w:color w:val="333333"/>
        </w:rPr>
      </w:pPr>
      <w:r w:rsidRPr="00C574E4">
        <w:rPr>
          <w:rFonts w:ascii="Avenir Book" w:hAnsi="Avenir Book" w:cs="Open Sans"/>
          <w:noProof/>
          <w:color w:val="333333"/>
        </w:rPr>
        <w:lastRenderedPageBreak/>
        <w:drawing>
          <wp:inline distT="0" distB="0" distL="0" distR="0" wp14:anchorId="07C156FD" wp14:editId="1F32D16C">
            <wp:extent cx="5003442" cy="3332421"/>
            <wp:effectExtent l="0" t="0" r="635" b="0"/>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003442" cy="3332421"/>
                    </a:xfrm>
                    <a:prstGeom prst="rect">
                      <a:avLst/>
                    </a:prstGeom>
                  </pic:spPr>
                </pic:pic>
              </a:graphicData>
            </a:graphic>
          </wp:inline>
        </w:drawing>
      </w:r>
    </w:p>
    <w:p w14:paraId="6FF245BF" w14:textId="77777777" w:rsidR="00C574E4" w:rsidRPr="00C574E4" w:rsidRDefault="00C574E4" w:rsidP="00C574E4">
      <w:pPr>
        <w:pStyle w:val="NormalWeb"/>
        <w:spacing w:before="0" w:beforeAutospacing="0" w:after="0" w:afterAutospacing="0"/>
        <w:rPr>
          <w:rFonts w:ascii="Avenir Book" w:hAnsi="Avenir Book"/>
        </w:rPr>
      </w:pPr>
    </w:p>
    <w:p w14:paraId="3C6A9E4F" w14:textId="77777777" w:rsidR="00C574E4" w:rsidRPr="00C574E4" w:rsidRDefault="00C574E4" w:rsidP="00C574E4">
      <w:pPr>
        <w:pStyle w:val="NormalWeb"/>
        <w:spacing w:before="0" w:beforeAutospacing="0" w:after="0" w:afterAutospacing="0"/>
        <w:rPr>
          <w:rFonts w:ascii="Avenir Book" w:hAnsi="Avenir Book"/>
          <w:i/>
          <w:iCs/>
        </w:rPr>
      </w:pPr>
      <w:r w:rsidRPr="00C574E4">
        <w:rPr>
          <w:rFonts w:ascii="Avenir Book" w:hAnsi="Avenir Book"/>
          <w:i/>
          <w:iCs/>
        </w:rPr>
        <w:t>Employment</w:t>
      </w:r>
    </w:p>
    <w:p w14:paraId="61480228"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The gap only widens across the lifespan. According to the Bureau of Labor Statistics, before the COVID-19 pandemic (2019), only 40% of Ohioans with a disability had a job compared to 80% of Ohioans without a disability.</w:t>
      </w:r>
    </w:p>
    <w:p w14:paraId="2287A0FC"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Almost any outcome we consider, whether related to healthcare, housing, educational attainment, you name it, it’s likely worse for people with disabilities.</w:t>
      </w:r>
    </w:p>
    <w:p w14:paraId="48379EF7" w14:textId="77777777" w:rsidR="00C574E4" w:rsidRPr="00C574E4" w:rsidRDefault="00C574E4" w:rsidP="00C574E4">
      <w:pPr>
        <w:pStyle w:val="NormalWeb"/>
        <w:spacing w:before="0" w:beforeAutospacing="0" w:after="0" w:afterAutospacing="0"/>
        <w:rPr>
          <w:rFonts w:ascii="Avenir Heavy" w:hAnsi="Avenir Heavy"/>
          <w:b/>
          <w:bCs/>
        </w:rPr>
      </w:pPr>
      <w:r w:rsidRPr="00C574E4">
        <w:rPr>
          <w:rFonts w:ascii="Avenir Heavy" w:hAnsi="Avenir Heavy"/>
          <w:b/>
          <w:bCs/>
        </w:rPr>
        <w:t>Early Intervention and Special Education</w:t>
      </w:r>
    </w:p>
    <w:p w14:paraId="18DA4525"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t xml:space="preserve">Before I say more about this lack of access, I want to clarify a common misunderstanding: services under the Individuals with Disabilities Education Improvement Act (IDEA) are not the same as high-quality </w:t>
      </w:r>
      <w:proofErr w:type="gramStart"/>
      <w:r w:rsidRPr="00C574E4">
        <w:rPr>
          <w:rFonts w:ascii="Avenir Book" w:hAnsi="Avenir Book"/>
        </w:rPr>
        <w:t>child care</w:t>
      </w:r>
      <w:proofErr w:type="gramEnd"/>
      <w:r w:rsidRPr="00C574E4">
        <w:rPr>
          <w:rFonts w:ascii="Avenir Book" w:hAnsi="Avenir Book"/>
        </w:rPr>
        <w:t xml:space="preserve">. Part C early intervention is not </w:t>
      </w:r>
      <w:proofErr w:type="gramStart"/>
      <w:r w:rsidRPr="00C574E4">
        <w:rPr>
          <w:rFonts w:ascii="Avenir Book" w:hAnsi="Avenir Book"/>
        </w:rPr>
        <w:t>child care</w:t>
      </w:r>
      <w:proofErr w:type="gramEnd"/>
      <w:r w:rsidRPr="00C574E4">
        <w:rPr>
          <w:rFonts w:ascii="Avenir Book" w:hAnsi="Avenir Book"/>
        </w:rPr>
        <w:t xml:space="preserve">; preschool special education is not child care. </w:t>
      </w:r>
    </w:p>
    <w:p w14:paraId="089B6700" w14:textId="77777777" w:rsidR="00C574E4" w:rsidRPr="00C574E4" w:rsidRDefault="00C574E4" w:rsidP="00C574E4">
      <w:pPr>
        <w:pStyle w:val="NormalWeb"/>
        <w:spacing w:before="0" w:beforeAutospacing="0" w:after="0" w:afterAutospacing="0"/>
        <w:rPr>
          <w:rFonts w:ascii="Avenir Book" w:hAnsi="Avenir Book"/>
        </w:rPr>
      </w:pPr>
    </w:p>
    <w:p w14:paraId="4CCB1436"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t xml:space="preserve">It is completely possible and very likely a family of a child with disabilities would be engaged in early intervention services – where they are present and involved and learning skills to build their competence and confidence in parenting their child. This service may be delivered for an hour a week or a month, likely in the family home or other natural environment. It is also completely possible and likely the parent(s) have jobs outside the home and need access to </w:t>
      </w:r>
      <w:proofErr w:type="gramStart"/>
      <w:r w:rsidRPr="00C574E4">
        <w:rPr>
          <w:rFonts w:ascii="Avenir Book" w:hAnsi="Avenir Book"/>
        </w:rPr>
        <w:t>child care</w:t>
      </w:r>
      <w:proofErr w:type="gramEnd"/>
      <w:r w:rsidRPr="00C574E4">
        <w:rPr>
          <w:rFonts w:ascii="Avenir Book" w:hAnsi="Avenir Book"/>
        </w:rPr>
        <w:t xml:space="preserve">. </w:t>
      </w:r>
    </w:p>
    <w:p w14:paraId="25D331B6" w14:textId="77777777" w:rsidR="00C574E4" w:rsidRPr="00C574E4" w:rsidRDefault="00C574E4" w:rsidP="00C574E4">
      <w:pPr>
        <w:pStyle w:val="NormalWeb"/>
        <w:spacing w:before="0" w:beforeAutospacing="0" w:after="0" w:afterAutospacing="0"/>
        <w:rPr>
          <w:rFonts w:ascii="Avenir Book" w:hAnsi="Avenir Book"/>
        </w:rPr>
      </w:pPr>
    </w:p>
    <w:p w14:paraId="3226E1A5"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lastRenderedPageBreak/>
        <w:t xml:space="preserve">Similarly, a family with a child eligible for preschool special education may very well need care for that child before or after school or during the summer. Services delivered in accordance with IDEA do not meet families’ needs for high-quality </w:t>
      </w:r>
      <w:proofErr w:type="gramStart"/>
      <w:r w:rsidRPr="00C574E4">
        <w:rPr>
          <w:rFonts w:ascii="Avenir Book" w:hAnsi="Avenir Book"/>
        </w:rPr>
        <w:t>child care</w:t>
      </w:r>
      <w:proofErr w:type="gramEnd"/>
      <w:r w:rsidRPr="00C574E4">
        <w:rPr>
          <w:rFonts w:ascii="Avenir Book" w:hAnsi="Avenir Book"/>
        </w:rPr>
        <w:t>.</w:t>
      </w:r>
    </w:p>
    <w:p w14:paraId="18AB3835" w14:textId="77777777" w:rsidR="00C574E4" w:rsidRPr="00C574E4" w:rsidRDefault="00C574E4" w:rsidP="00C574E4">
      <w:pPr>
        <w:pStyle w:val="NormalWeb"/>
        <w:spacing w:before="0" w:beforeAutospacing="0" w:after="0" w:afterAutospacing="0"/>
        <w:rPr>
          <w:rFonts w:ascii="Avenir Book" w:hAnsi="Avenir Book"/>
        </w:rPr>
      </w:pPr>
    </w:p>
    <w:p w14:paraId="7B9804BE" w14:textId="77777777" w:rsidR="00C574E4" w:rsidRPr="00C574E4" w:rsidRDefault="00C574E4" w:rsidP="00C574E4">
      <w:pPr>
        <w:pStyle w:val="NormalWeb"/>
        <w:spacing w:before="0" w:beforeAutospacing="0" w:after="0" w:afterAutospacing="0"/>
        <w:rPr>
          <w:rFonts w:ascii="Avenir Heavy" w:hAnsi="Avenir Heavy"/>
          <w:b/>
          <w:bCs/>
        </w:rPr>
      </w:pPr>
      <w:r w:rsidRPr="00C574E4">
        <w:rPr>
          <w:rFonts w:ascii="Avenir Heavy" w:hAnsi="Avenir Heavy"/>
          <w:b/>
          <w:bCs/>
        </w:rPr>
        <w:t>Economic Impact</w:t>
      </w:r>
    </w:p>
    <w:p w14:paraId="11FAF5C5"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While many parents of young children leave their jobs, turn down offers, or make significant career changes due to problems with child care, “</w:t>
      </w:r>
      <w:r w:rsidRPr="00C574E4">
        <w:rPr>
          <w:rFonts w:ascii="Avenir Book" w:hAnsi="Avenir Book"/>
          <w:color w:val="151515"/>
          <w:sz w:val="24"/>
          <w:szCs w:val="24"/>
          <w:shd w:val="clear" w:color="auto" w:fill="FFFFFF"/>
        </w:rPr>
        <w:t xml:space="preserve">the odds of making a career sacrifice were three times higher for parents of children with disabilities…Considering the disproportionately high rates of poverty among people with disabilities, the additional resources that children with disabilities often need, and the onerous process of securing disability benefits for children, </w:t>
      </w:r>
      <w:r w:rsidRPr="00C574E4">
        <w:rPr>
          <w:rFonts w:ascii="Avenir Book" w:hAnsi="Avenir Book"/>
          <w:i/>
          <w:iCs/>
          <w:color w:val="151515"/>
          <w:sz w:val="24"/>
          <w:szCs w:val="24"/>
          <w:u w:val="single"/>
          <w:shd w:val="clear" w:color="auto" w:fill="FFFFFF"/>
        </w:rPr>
        <w:t>driving parents out of the workforce will likely exacerbate economic inequalities between families of disabled and nondisabled individuals</w:t>
      </w:r>
      <w:r w:rsidRPr="00C574E4">
        <w:rPr>
          <w:rFonts w:ascii="Avenir Book" w:hAnsi="Avenir Book"/>
          <w:color w:val="151515"/>
          <w:sz w:val="24"/>
          <w:szCs w:val="24"/>
          <w:shd w:val="clear" w:color="auto" w:fill="FFFFFF"/>
        </w:rPr>
        <w:t>.” (</w:t>
      </w:r>
      <w:hyperlink r:id="rId18" w:history="1">
        <w:r w:rsidRPr="00C574E4">
          <w:rPr>
            <w:rStyle w:val="Hyperlink"/>
            <w:rFonts w:ascii="Avenir Book" w:hAnsi="Avenir Book"/>
            <w:sz w:val="24"/>
            <w:szCs w:val="24"/>
          </w:rPr>
          <w:t>Center for American Progress</w:t>
        </w:r>
      </w:hyperlink>
      <w:r w:rsidRPr="00C574E4">
        <w:rPr>
          <w:rFonts w:ascii="Avenir Book" w:hAnsi="Avenir Book"/>
          <w:sz w:val="24"/>
          <w:szCs w:val="24"/>
        </w:rPr>
        <w:t xml:space="preserve"> </w:t>
      </w:r>
      <w:r w:rsidRPr="00C574E4">
        <w:rPr>
          <w:rFonts w:ascii="Avenir Book" w:hAnsi="Avenir Book"/>
          <w:color w:val="151515"/>
          <w:sz w:val="24"/>
          <w:szCs w:val="24"/>
          <w:shd w:val="clear" w:color="auto" w:fill="FFFFFF"/>
        </w:rPr>
        <w:t>emphasis added)</w:t>
      </w:r>
    </w:p>
    <w:p w14:paraId="63B34D12" w14:textId="77777777" w:rsidR="00C574E4" w:rsidRDefault="00C574E4" w:rsidP="00C574E4">
      <w:pPr>
        <w:pStyle w:val="NormalWeb"/>
        <w:spacing w:before="0" w:beforeAutospacing="0" w:after="0" w:afterAutospacing="0"/>
        <w:rPr>
          <w:rFonts w:ascii="Avenir Book" w:hAnsi="Avenir Book"/>
        </w:rPr>
      </w:pPr>
      <w:r w:rsidRPr="00C574E4">
        <w:rPr>
          <w:rFonts w:ascii="Avenir Book" w:hAnsi="Avenir Book"/>
        </w:rPr>
        <w:t>These families are significantly more likely to have low incomes, experience “cost-burden” (spend more than 30% of income on housing), have difficulty finding care, and experience disruptions in care than families without disability. (</w:t>
      </w:r>
      <w:hyperlink r:id="rId19" w:history="1">
        <w:r w:rsidRPr="00C574E4">
          <w:rPr>
            <w:rStyle w:val="Hyperlink"/>
            <w:rFonts w:ascii="Avenir Book" w:eastAsia="AvenirLTStd-Book" w:hAnsi="Avenir Book"/>
          </w:rPr>
          <w:t>Urban Institute</w:t>
        </w:r>
      </w:hyperlink>
      <w:r w:rsidRPr="00C574E4">
        <w:rPr>
          <w:rFonts w:ascii="Avenir Book" w:hAnsi="Avenir Book"/>
        </w:rPr>
        <w:t xml:space="preserve">; </w:t>
      </w:r>
      <w:hyperlink r:id="rId20" w:history="1">
        <w:r w:rsidRPr="00C574E4">
          <w:rPr>
            <w:rStyle w:val="Hyperlink"/>
            <w:rFonts w:ascii="Avenir Book" w:eastAsia="AvenirLTStd-Book" w:hAnsi="Avenir Book"/>
          </w:rPr>
          <w:t>National Disability Institute</w:t>
        </w:r>
      </w:hyperlink>
      <w:r w:rsidRPr="00C574E4">
        <w:rPr>
          <w:rFonts w:ascii="Avenir Book" w:hAnsi="Avenir Book"/>
        </w:rPr>
        <w:t>)</w:t>
      </w:r>
    </w:p>
    <w:p w14:paraId="70A0A8D1" w14:textId="77777777" w:rsidR="00C574E4" w:rsidRPr="00C574E4" w:rsidRDefault="00C574E4" w:rsidP="00C574E4">
      <w:pPr>
        <w:pStyle w:val="NormalWeb"/>
        <w:spacing w:before="0" w:beforeAutospacing="0" w:after="0" w:afterAutospacing="0"/>
        <w:rPr>
          <w:rFonts w:ascii="Avenir Book" w:hAnsi="Avenir Book"/>
        </w:rPr>
      </w:pPr>
    </w:p>
    <w:p w14:paraId="5E794EBD" w14:textId="77777777" w:rsidR="00C574E4" w:rsidRPr="00C574E4" w:rsidRDefault="00C574E4" w:rsidP="00C574E4">
      <w:pPr>
        <w:pStyle w:val="NormalWeb"/>
        <w:spacing w:before="0" w:beforeAutospacing="0" w:after="0" w:afterAutospacing="0"/>
        <w:rPr>
          <w:rFonts w:ascii="Avenir Heavy" w:hAnsi="Avenir Heavy"/>
          <w:b/>
          <w:bCs/>
        </w:rPr>
      </w:pPr>
      <w:r w:rsidRPr="00C574E4">
        <w:rPr>
          <w:rFonts w:ascii="Avenir Heavy" w:hAnsi="Avenir Heavy"/>
          <w:b/>
          <w:bCs/>
        </w:rPr>
        <w:t>Americans with Disabilities Act</w:t>
      </w:r>
    </w:p>
    <w:p w14:paraId="6ECE8964" w14:textId="77777777" w:rsidR="00C574E4" w:rsidRDefault="00C574E4" w:rsidP="00C574E4">
      <w:pPr>
        <w:pStyle w:val="NormalWeb"/>
        <w:spacing w:before="0" w:beforeAutospacing="0" w:after="0" w:afterAutospacing="0"/>
        <w:rPr>
          <w:rFonts w:ascii="Avenir Book" w:hAnsi="Avenir Book"/>
          <w:color w:val="000000"/>
        </w:rPr>
      </w:pPr>
      <w:r w:rsidRPr="00C574E4">
        <w:rPr>
          <w:rFonts w:ascii="Avenir Book" w:hAnsi="Avenir Book"/>
        </w:rPr>
        <w:t xml:space="preserve">Even the youngest of our citizens are covered by the Americans with Disabilities Act (ADA). </w:t>
      </w:r>
      <w:r w:rsidRPr="00C574E4">
        <w:rPr>
          <w:rFonts w:ascii="Avenir Book" w:hAnsi="Avenir Book"/>
          <w:color w:val="000000"/>
        </w:rPr>
        <w:t xml:space="preserve">The ADA requires that </w:t>
      </w:r>
      <w:proofErr w:type="gramStart"/>
      <w:r w:rsidRPr="00C574E4">
        <w:rPr>
          <w:rFonts w:ascii="Avenir Book" w:hAnsi="Avenir Book"/>
          <w:color w:val="000000"/>
        </w:rPr>
        <w:t>child care</w:t>
      </w:r>
      <w:proofErr w:type="gramEnd"/>
      <w:r w:rsidRPr="00C574E4">
        <w:rPr>
          <w:rFonts w:ascii="Avenir Book" w:hAnsi="Avenir Book"/>
          <w:color w:val="000000"/>
        </w:rPr>
        <w:t xml:space="preserve"> providers not discriminate against persons, even infants and toddlers, with disabilities on the basis of disability. This applies to public and privately operated </w:t>
      </w:r>
      <w:proofErr w:type="gramStart"/>
      <w:r w:rsidRPr="00C574E4">
        <w:rPr>
          <w:rFonts w:ascii="Avenir Book" w:hAnsi="Avenir Book"/>
          <w:color w:val="000000"/>
        </w:rPr>
        <w:t>child care</w:t>
      </w:r>
      <w:proofErr w:type="gramEnd"/>
      <w:r w:rsidRPr="00C574E4">
        <w:rPr>
          <w:rFonts w:ascii="Avenir Book" w:hAnsi="Avenir Book"/>
          <w:color w:val="000000"/>
        </w:rPr>
        <w:t xml:space="preserve"> centers (with the exception of those operated by – not simply on the grounds of – a religious organization). </w:t>
      </w:r>
    </w:p>
    <w:p w14:paraId="0479AE47" w14:textId="77777777" w:rsidR="00C574E4" w:rsidRPr="00C574E4" w:rsidRDefault="00C574E4" w:rsidP="00C574E4">
      <w:pPr>
        <w:pStyle w:val="NormalWeb"/>
        <w:spacing w:before="0" w:beforeAutospacing="0" w:after="0" w:afterAutospacing="0"/>
        <w:rPr>
          <w:rFonts w:ascii="Avenir Book" w:hAnsi="Avenir Book"/>
          <w:b/>
          <w:bCs/>
        </w:rPr>
      </w:pPr>
    </w:p>
    <w:p w14:paraId="4B1F9177" w14:textId="77777777" w:rsidR="00C574E4" w:rsidRPr="00C574E4" w:rsidRDefault="00C574E4" w:rsidP="00C574E4">
      <w:pPr>
        <w:pStyle w:val="NormalWeb"/>
        <w:spacing w:before="0" w:beforeAutospacing="0" w:after="0" w:afterAutospacing="0"/>
        <w:rPr>
          <w:rFonts w:ascii="Avenir Book" w:hAnsi="Avenir Book"/>
          <w:color w:val="000000"/>
        </w:rPr>
      </w:pPr>
      <w:r w:rsidRPr="00C574E4">
        <w:rPr>
          <w:rFonts w:ascii="Avenir Book" w:hAnsi="Avenir Book"/>
          <w:color w:val="000000"/>
        </w:rPr>
        <w:t>Under the law, children with disabilities must be provided an equal opportunity to participate in programs and services. Specifically:</w:t>
      </w:r>
    </w:p>
    <w:p w14:paraId="151C5A80" w14:textId="77777777" w:rsidR="00C574E4" w:rsidRPr="00C574E4" w:rsidRDefault="00C574E4" w:rsidP="00C574E4">
      <w:pPr>
        <w:widowControl/>
        <w:numPr>
          <w:ilvl w:val="0"/>
          <w:numId w:val="1"/>
        </w:numPr>
        <w:autoSpaceDE/>
        <w:autoSpaceDN/>
        <w:spacing w:before="100" w:beforeAutospacing="1" w:after="100" w:afterAutospacing="1" w:line="240" w:lineRule="auto"/>
        <w:rPr>
          <w:rFonts w:ascii="Avenir Book" w:hAnsi="Avenir Book"/>
          <w:color w:val="000000"/>
          <w:sz w:val="24"/>
          <w:szCs w:val="24"/>
        </w:rPr>
      </w:pPr>
      <w:r w:rsidRPr="00C574E4">
        <w:rPr>
          <w:rFonts w:ascii="Avenir Book" w:hAnsi="Avenir Book"/>
          <w:color w:val="000000"/>
          <w:sz w:val="24"/>
          <w:szCs w:val="24"/>
        </w:rPr>
        <w:t>Centers cannot exclude children with disabilities from their programs unless their presence would pose a </w:t>
      </w:r>
      <w:r w:rsidRPr="00C574E4">
        <w:rPr>
          <w:rFonts w:ascii="Avenir Book" w:hAnsi="Avenir Book"/>
          <w:i/>
          <w:iCs/>
          <w:color w:val="000000"/>
          <w:sz w:val="24"/>
          <w:szCs w:val="24"/>
        </w:rPr>
        <w:t>direct threat</w:t>
      </w:r>
      <w:r w:rsidRPr="00C574E4">
        <w:rPr>
          <w:rFonts w:ascii="Avenir Book" w:hAnsi="Avenir Book"/>
          <w:color w:val="000000"/>
          <w:sz w:val="24"/>
          <w:szCs w:val="24"/>
        </w:rPr>
        <w:t> to the health or safety of others or require a </w:t>
      </w:r>
      <w:r w:rsidRPr="00C574E4">
        <w:rPr>
          <w:rFonts w:ascii="Avenir Book" w:hAnsi="Avenir Book"/>
          <w:i/>
          <w:iCs/>
          <w:color w:val="000000"/>
          <w:sz w:val="24"/>
          <w:szCs w:val="24"/>
        </w:rPr>
        <w:t>fundamental alteration</w:t>
      </w:r>
      <w:r w:rsidRPr="00C574E4">
        <w:rPr>
          <w:rFonts w:ascii="Avenir Book" w:hAnsi="Avenir Book"/>
          <w:color w:val="000000"/>
          <w:sz w:val="24"/>
          <w:szCs w:val="24"/>
        </w:rPr>
        <w:t> of the program.</w:t>
      </w:r>
    </w:p>
    <w:p w14:paraId="7BC892EC" w14:textId="77777777" w:rsidR="00C574E4" w:rsidRPr="00C574E4" w:rsidRDefault="00C574E4" w:rsidP="00C574E4">
      <w:pPr>
        <w:widowControl/>
        <w:numPr>
          <w:ilvl w:val="0"/>
          <w:numId w:val="1"/>
        </w:numPr>
        <w:autoSpaceDE/>
        <w:autoSpaceDN/>
        <w:spacing w:before="100" w:beforeAutospacing="1" w:after="100" w:afterAutospacing="1" w:line="240" w:lineRule="auto"/>
        <w:rPr>
          <w:rFonts w:ascii="Avenir Book" w:hAnsi="Avenir Book"/>
          <w:color w:val="000000"/>
          <w:sz w:val="24"/>
          <w:szCs w:val="24"/>
        </w:rPr>
      </w:pPr>
      <w:r w:rsidRPr="00C574E4">
        <w:rPr>
          <w:rFonts w:ascii="Avenir Book" w:hAnsi="Avenir Book"/>
          <w:color w:val="000000"/>
          <w:sz w:val="24"/>
          <w:szCs w:val="24"/>
        </w:rPr>
        <w:t xml:space="preserve">Centers </w:t>
      </w:r>
      <w:proofErr w:type="gramStart"/>
      <w:r w:rsidRPr="00C574E4">
        <w:rPr>
          <w:rFonts w:ascii="Avenir Book" w:hAnsi="Avenir Book"/>
          <w:color w:val="000000"/>
          <w:sz w:val="24"/>
          <w:szCs w:val="24"/>
        </w:rPr>
        <w:t>have to</w:t>
      </w:r>
      <w:proofErr w:type="gramEnd"/>
      <w:r w:rsidRPr="00C574E4">
        <w:rPr>
          <w:rFonts w:ascii="Avenir Book" w:hAnsi="Avenir Book"/>
          <w:color w:val="000000"/>
          <w:sz w:val="24"/>
          <w:szCs w:val="24"/>
        </w:rPr>
        <w:t xml:space="preserve"> make </w:t>
      </w:r>
      <w:r w:rsidRPr="00C574E4">
        <w:rPr>
          <w:rFonts w:ascii="Avenir Book" w:hAnsi="Avenir Book"/>
          <w:i/>
          <w:iCs/>
          <w:color w:val="000000"/>
          <w:sz w:val="24"/>
          <w:szCs w:val="24"/>
        </w:rPr>
        <w:t>reasonable modifications</w:t>
      </w:r>
      <w:r w:rsidRPr="00C574E4">
        <w:rPr>
          <w:rFonts w:ascii="Avenir Book" w:hAnsi="Avenir Book"/>
          <w:color w:val="000000"/>
          <w:sz w:val="24"/>
          <w:szCs w:val="24"/>
        </w:rPr>
        <w:t> to their policies and practices to integrate children, parents, and guardians with disabilities into their programs unless doing so would constitute a </w:t>
      </w:r>
      <w:r w:rsidRPr="00C574E4">
        <w:rPr>
          <w:rFonts w:ascii="Avenir Book" w:hAnsi="Avenir Book"/>
          <w:i/>
          <w:iCs/>
          <w:color w:val="000000"/>
          <w:sz w:val="24"/>
          <w:szCs w:val="24"/>
        </w:rPr>
        <w:t>fundamental alteration</w:t>
      </w:r>
      <w:r w:rsidRPr="00C574E4">
        <w:rPr>
          <w:rFonts w:ascii="Avenir Book" w:hAnsi="Avenir Book"/>
          <w:color w:val="000000"/>
          <w:sz w:val="24"/>
          <w:szCs w:val="24"/>
        </w:rPr>
        <w:t>.</w:t>
      </w:r>
    </w:p>
    <w:p w14:paraId="58B9714D" w14:textId="77777777" w:rsidR="00C574E4" w:rsidRPr="00C574E4" w:rsidRDefault="00C574E4" w:rsidP="00C574E4">
      <w:pPr>
        <w:widowControl/>
        <w:numPr>
          <w:ilvl w:val="0"/>
          <w:numId w:val="1"/>
        </w:numPr>
        <w:autoSpaceDE/>
        <w:autoSpaceDN/>
        <w:spacing w:before="100" w:beforeAutospacing="1" w:after="100" w:afterAutospacing="1" w:line="240" w:lineRule="auto"/>
        <w:rPr>
          <w:rFonts w:ascii="Avenir Book" w:hAnsi="Avenir Book"/>
          <w:color w:val="000000"/>
          <w:sz w:val="24"/>
          <w:szCs w:val="24"/>
        </w:rPr>
      </w:pPr>
      <w:r w:rsidRPr="00C574E4">
        <w:rPr>
          <w:rFonts w:ascii="Avenir Book" w:hAnsi="Avenir Book"/>
          <w:color w:val="000000"/>
          <w:sz w:val="24"/>
          <w:szCs w:val="24"/>
        </w:rPr>
        <w:t>Centers must provide appropriate auxiliary aids and services needed for </w:t>
      </w:r>
      <w:r w:rsidRPr="00C574E4">
        <w:rPr>
          <w:rFonts w:ascii="Avenir Book" w:hAnsi="Avenir Book"/>
          <w:i/>
          <w:iCs/>
          <w:color w:val="000000"/>
          <w:sz w:val="24"/>
          <w:szCs w:val="24"/>
        </w:rPr>
        <w:t>effective communication</w:t>
      </w:r>
      <w:r w:rsidRPr="00C574E4">
        <w:rPr>
          <w:rFonts w:ascii="Avenir Book" w:hAnsi="Avenir Book"/>
          <w:color w:val="000000"/>
          <w:sz w:val="24"/>
          <w:szCs w:val="24"/>
        </w:rPr>
        <w:t> with children or adults with disabilities, when doing so would not constitute an </w:t>
      </w:r>
      <w:r w:rsidRPr="00C574E4">
        <w:rPr>
          <w:rFonts w:ascii="Avenir Book" w:hAnsi="Avenir Book"/>
          <w:i/>
          <w:iCs/>
          <w:color w:val="000000"/>
          <w:sz w:val="24"/>
          <w:szCs w:val="24"/>
        </w:rPr>
        <w:t>undue burden</w:t>
      </w:r>
      <w:r w:rsidRPr="00C574E4">
        <w:rPr>
          <w:rFonts w:ascii="Avenir Book" w:hAnsi="Avenir Book"/>
          <w:color w:val="000000"/>
          <w:sz w:val="24"/>
          <w:szCs w:val="24"/>
        </w:rPr>
        <w:t>.</w:t>
      </w:r>
    </w:p>
    <w:p w14:paraId="5D3C83B1" w14:textId="77777777" w:rsidR="00C574E4" w:rsidRPr="00C574E4" w:rsidRDefault="00C574E4" w:rsidP="00C574E4">
      <w:pPr>
        <w:widowControl/>
        <w:numPr>
          <w:ilvl w:val="0"/>
          <w:numId w:val="1"/>
        </w:numPr>
        <w:autoSpaceDE/>
        <w:autoSpaceDN/>
        <w:spacing w:before="100" w:beforeAutospacing="1" w:after="100" w:afterAutospacing="1" w:line="240" w:lineRule="auto"/>
        <w:rPr>
          <w:rFonts w:ascii="Avenir Book" w:hAnsi="Avenir Book"/>
          <w:color w:val="000000"/>
          <w:sz w:val="24"/>
          <w:szCs w:val="24"/>
        </w:rPr>
      </w:pPr>
      <w:r w:rsidRPr="00C574E4">
        <w:rPr>
          <w:rFonts w:ascii="Avenir Book" w:hAnsi="Avenir Book"/>
          <w:color w:val="000000"/>
          <w:sz w:val="24"/>
          <w:szCs w:val="24"/>
        </w:rPr>
        <w:lastRenderedPageBreak/>
        <w:t>Centers must generally make their facilities accessible to persons with disabilities. Existing facilities are subject to the </w:t>
      </w:r>
      <w:r w:rsidRPr="00C574E4">
        <w:rPr>
          <w:rFonts w:ascii="Avenir Book" w:hAnsi="Avenir Book"/>
          <w:i/>
          <w:iCs/>
          <w:color w:val="000000"/>
          <w:sz w:val="24"/>
          <w:szCs w:val="24"/>
        </w:rPr>
        <w:t>readily achievable</w:t>
      </w:r>
      <w:r w:rsidRPr="00C574E4">
        <w:rPr>
          <w:rFonts w:ascii="Avenir Book" w:hAnsi="Avenir Book"/>
          <w:color w:val="000000"/>
          <w:sz w:val="24"/>
          <w:szCs w:val="24"/>
        </w:rPr>
        <w:t> standard for barrier removal, while newly constructed facilities and any altered portions of existing facilities must be </w:t>
      </w:r>
      <w:r w:rsidRPr="00C574E4">
        <w:rPr>
          <w:rFonts w:ascii="Avenir Book" w:hAnsi="Avenir Book"/>
          <w:i/>
          <w:iCs/>
          <w:color w:val="000000"/>
          <w:sz w:val="24"/>
          <w:szCs w:val="24"/>
        </w:rPr>
        <w:t>fully accessible</w:t>
      </w:r>
      <w:r w:rsidRPr="00C574E4">
        <w:rPr>
          <w:rFonts w:ascii="Avenir Book" w:hAnsi="Avenir Book"/>
          <w:color w:val="000000"/>
          <w:sz w:val="24"/>
          <w:szCs w:val="24"/>
        </w:rPr>
        <w:t>. (</w:t>
      </w:r>
      <w:hyperlink r:id="rId21" w:history="1">
        <w:r w:rsidRPr="00C574E4">
          <w:rPr>
            <w:rStyle w:val="Hyperlink"/>
            <w:rFonts w:ascii="Avenir Book" w:hAnsi="Avenir Book"/>
            <w:sz w:val="24"/>
            <w:szCs w:val="24"/>
          </w:rPr>
          <w:t>ADA.gov</w:t>
        </w:r>
      </w:hyperlink>
      <w:r w:rsidRPr="00C574E4">
        <w:rPr>
          <w:rFonts w:ascii="Avenir Book" w:hAnsi="Avenir Book"/>
          <w:color w:val="000000"/>
          <w:sz w:val="24"/>
          <w:szCs w:val="24"/>
        </w:rPr>
        <w:t>)</w:t>
      </w:r>
    </w:p>
    <w:p w14:paraId="75950CA4" w14:textId="77777777" w:rsidR="00C574E4" w:rsidRPr="00C574E4" w:rsidRDefault="00C574E4" w:rsidP="00C574E4">
      <w:pPr>
        <w:pStyle w:val="NormalWeb"/>
        <w:spacing w:before="0" w:beforeAutospacing="0" w:after="0" w:afterAutospacing="0"/>
        <w:rPr>
          <w:rFonts w:ascii="Avenir Book" w:hAnsi="Avenir Book"/>
        </w:rPr>
      </w:pPr>
      <w:r w:rsidRPr="00C574E4">
        <w:rPr>
          <w:rFonts w:ascii="Avenir Book" w:hAnsi="Avenir Book"/>
        </w:rPr>
        <w:t>Some providers have told us that when considering serving a child with a disability, they weigh the risk. The two risks we most commonly hear are: losing their star rating should an adverse incident occur; incurring increased insurance costs.</w:t>
      </w:r>
    </w:p>
    <w:p w14:paraId="7212ECA1" w14:textId="77777777" w:rsidR="00C574E4" w:rsidRPr="00C574E4" w:rsidRDefault="00C574E4" w:rsidP="00C574E4">
      <w:pPr>
        <w:pStyle w:val="NormalWeb"/>
        <w:spacing w:before="0" w:beforeAutospacing="0" w:after="0" w:afterAutospacing="0"/>
        <w:rPr>
          <w:rFonts w:ascii="Avenir Book" w:hAnsi="Avenir Book"/>
        </w:rPr>
      </w:pPr>
    </w:p>
    <w:p w14:paraId="5B0CE2D5" w14:textId="77777777" w:rsidR="00C574E4" w:rsidRPr="00C574E4" w:rsidRDefault="00C574E4" w:rsidP="00C574E4">
      <w:pPr>
        <w:pStyle w:val="NormalWeb"/>
        <w:spacing w:before="0" w:beforeAutospacing="0" w:after="0" w:afterAutospacing="0"/>
        <w:rPr>
          <w:rFonts w:ascii="Avenir Heavy" w:hAnsi="Avenir Heavy"/>
          <w:b/>
          <w:bCs/>
        </w:rPr>
      </w:pPr>
      <w:r w:rsidRPr="00C574E4">
        <w:rPr>
          <w:rFonts w:ascii="Avenir Heavy" w:hAnsi="Avenir Heavy"/>
          <w:b/>
          <w:bCs/>
        </w:rPr>
        <w:t>Special Needs Child Care in Ohio</w:t>
      </w:r>
    </w:p>
    <w:p w14:paraId="1866F972" w14:textId="77777777" w:rsidR="00C574E4" w:rsidRPr="00C574E4" w:rsidRDefault="00C574E4" w:rsidP="00C574E4">
      <w:pPr>
        <w:spacing w:line="240" w:lineRule="auto"/>
        <w:rPr>
          <w:rFonts w:ascii="Avenir Book" w:hAnsi="Avenir Book"/>
          <w:color w:val="000000"/>
          <w:sz w:val="24"/>
          <w:szCs w:val="24"/>
          <w:shd w:val="clear" w:color="auto" w:fill="FFFFFF"/>
        </w:rPr>
      </w:pPr>
      <w:r w:rsidRPr="00C574E4">
        <w:rPr>
          <w:rFonts w:ascii="Avenir Book" w:hAnsi="Avenir Book"/>
          <w:sz w:val="24"/>
          <w:szCs w:val="24"/>
        </w:rPr>
        <w:t xml:space="preserve">While the ADA is clear </w:t>
      </w:r>
      <w:r w:rsidRPr="00C574E4">
        <w:rPr>
          <w:rFonts w:ascii="Avenir Book" w:hAnsi="Avenir Book"/>
          <w:color w:val="000000"/>
          <w:sz w:val="24"/>
          <w:szCs w:val="24"/>
          <w:shd w:val="clear" w:color="auto" w:fill="FFFFFF"/>
        </w:rPr>
        <w:t>higher insurance rates, for example, are not valid reasons for excluding children with disabilities, we recognize there may be real costs involved.</w:t>
      </w:r>
    </w:p>
    <w:p w14:paraId="4C10FEA9" w14:textId="2E19E706" w:rsidR="00C574E4" w:rsidRPr="00C574E4" w:rsidRDefault="00C574E4" w:rsidP="00C574E4">
      <w:pPr>
        <w:spacing w:line="240" w:lineRule="auto"/>
        <w:rPr>
          <w:rFonts w:ascii="Avenir Book" w:hAnsi="Avenir Book"/>
          <w:color w:val="000000"/>
          <w:sz w:val="24"/>
          <w:szCs w:val="24"/>
          <w:shd w:val="clear" w:color="auto" w:fill="FFFFFF"/>
        </w:rPr>
      </w:pPr>
      <w:r w:rsidRPr="00C574E4">
        <w:rPr>
          <w:rFonts w:ascii="Avenir Book" w:hAnsi="Avenir Book"/>
          <w:color w:val="000000"/>
          <w:sz w:val="24"/>
          <w:szCs w:val="24"/>
          <w:shd w:val="clear" w:color="auto" w:fill="FFFFFF"/>
        </w:rPr>
        <w:t>Ohio does offer enhanced payments to providers serving children with “special needs</w:t>
      </w:r>
      <w:r w:rsidRPr="00C574E4">
        <w:rPr>
          <w:rStyle w:val="FootnoteReference"/>
          <w:rFonts w:ascii="Avenir Book" w:hAnsi="Avenir Book"/>
          <w:color w:val="000000"/>
          <w:sz w:val="24"/>
          <w:szCs w:val="24"/>
          <w:shd w:val="clear" w:color="auto" w:fill="FFFFFF"/>
        </w:rPr>
        <w:footnoteReference w:id="1"/>
      </w:r>
      <w:r w:rsidRPr="00C574E4">
        <w:rPr>
          <w:rFonts w:ascii="Avenir Book" w:hAnsi="Avenir Book"/>
          <w:color w:val="000000"/>
          <w:sz w:val="24"/>
          <w:szCs w:val="24"/>
          <w:shd w:val="clear" w:color="auto" w:fill="FFFFFF"/>
        </w:rPr>
        <w:t>”. If a child is determined to have special needs (by Job and Family Services), there are two mechanisms for enhanced payment.</w:t>
      </w:r>
    </w:p>
    <w:p w14:paraId="43068691" w14:textId="77777777" w:rsidR="00C574E4" w:rsidRPr="00C574E4" w:rsidRDefault="00C574E4" w:rsidP="00C574E4">
      <w:pPr>
        <w:spacing w:line="240" w:lineRule="auto"/>
        <w:rPr>
          <w:rFonts w:ascii="Avenir Book" w:hAnsi="Avenir Book"/>
          <w:sz w:val="24"/>
          <w:szCs w:val="24"/>
        </w:rPr>
      </w:pPr>
      <w:r w:rsidRPr="00C574E4">
        <w:rPr>
          <w:rFonts w:ascii="Avenir Book" w:hAnsi="Avenir Book"/>
          <w:color w:val="000000"/>
          <w:sz w:val="24"/>
          <w:szCs w:val="24"/>
          <w:shd w:val="clear" w:color="auto" w:fill="FFFFFF"/>
        </w:rPr>
        <w:t xml:space="preserve">First, </w:t>
      </w:r>
      <w:r w:rsidRPr="00C574E4">
        <w:rPr>
          <w:rFonts w:ascii="Avenir Book" w:hAnsi="Avenir Book"/>
          <w:sz w:val="24"/>
          <w:szCs w:val="24"/>
        </w:rPr>
        <w:t xml:space="preserve">if the child’s caretaker makes a request through the county department of job and family services and is determined eligible for special needs </w:t>
      </w:r>
      <w:proofErr w:type="gramStart"/>
      <w:r w:rsidRPr="00C574E4">
        <w:rPr>
          <w:rFonts w:ascii="Avenir Book" w:hAnsi="Avenir Book"/>
          <w:sz w:val="24"/>
          <w:szCs w:val="24"/>
        </w:rPr>
        <w:t>child care</w:t>
      </w:r>
      <w:proofErr w:type="gramEnd"/>
      <w:r w:rsidRPr="00C574E4">
        <w:rPr>
          <w:rFonts w:ascii="Avenir Book" w:hAnsi="Avenir Book"/>
          <w:sz w:val="24"/>
          <w:szCs w:val="24"/>
        </w:rPr>
        <w:t xml:space="preserve">, </w:t>
      </w:r>
      <w:r w:rsidRPr="00C574E4">
        <w:rPr>
          <w:rFonts w:ascii="Avenir Book" w:hAnsi="Avenir Book"/>
          <w:color w:val="000000"/>
          <w:sz w:val="24"/>
          <w:szCs w:val="24"/>
          <w:shd w:val="clear" w:color="auto" w:fill="FFFFFF"/>
        </w:rPr>
        <w:t xml:space="preserve">providers can receive </w:t>
      </w:r>
      <w:r w:rsidRPr="00C574E4">
        <w:rPr>
          <w:rFonts w:ascii="Avenir Book" w:hAnsi="Avenir Book"/>
          <w:sz w:val="24"/>
          <w:szCs w:val="24"/>
        </w:rPr>
        <w:t xml:space="preserve">a 5% enhancement on top of the base rate. The additional 5% cannot exceed the provider’s customary charge to the public.  </w:t>
      </w:r>
    </w:p>
    <w:p w14:paraId="6C65351A" w14:textId="77777777" w:rsidR="00C574E4" w:rsidRPr="00C574E4" w:rsidRDefault="00C574E4" w:rsidP="00C574E4">
      <w:pPr>
        <w:spacing w:line="240" w:lineRule="auto"/>
        <w:rPr>
          <w:rFonts w:ascii="Avenir Book" w:hAnsi="Avenir Book"/>
          <w:sz w:val="24"/>
          <w:szCs w:val="24"/>
        </w:rPr>
      </w:pPr>
      <w:r w:rsidRPr="00C574E4">
        <w:rPr>
          <w:rFonts w:ascii="Avenir Book" w:hAnsi="Avenir Book"/>
          <w:noProof/>
          <w:sz w:val="24"/>
          <w:szCs w:val="24"/>
        </w:rPr>
        <w:drawing>
          <wp:inline distT="0" distB="0" distL="0" distR="0" wp14:anchorId="7B98E7D5" wp14:editId="3402E126">
            <wp:extent cx="5943600" cy="1112520"/>
            <wp:effectExtent l="0" t="0" r="0" b="508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1112520"/>
                    </a:xfrm>
                    <a:prstGeom prst="rect">
                      <a:avLst/>
                    </a:prstGeom>
                  </pic:spPr>
                </pic:pic>
              </a:graphicData>
            </a:graphic>
          </wp:inline>
        </w:drawing>
      </w:r>
    </w:p>
    <w:p w14:paraId="01B30AC7"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 xml:space="preserve">If a program needs to </w:t>
      </w:r>
      <w:proofErr w:type="gramStart"/>
      <w:r w:rsidRPr="00C574E4">
        <w:rPr>
          <w:rFonts w:ascii="Avenir Book" w:hAnsi="Avenir Book"/>
          <w:sz w:val="24"/>
          <w:szCs w:val="24"/>
        </w:rPr>
        <w:t>make adjustments to</w:t>
      </w:r>
      <w:proofErr w:type="gramEnd"/>
      <w:r w:rsidRPr="00C574E4">
        <w:rPr>
          <w:rFonts w:ascii="Avenir Book" w:hAnsi="Avenir Book"/>
          <w:sz w:val="24"/>
          <w:szCs w:val="24"/>
        </w:rPr>
        <w:t xml:space="preserve"> its service delivery model to serve a child with special needs (i.e., add an extra staff member in the room, decrease group size in the room, etc.), the program can submit documentation to ODJFS to request a 100% enhancement to its base rate for services provided to that child (this is in addition to the 5% mentioned </w:t>
      </w:r>
      <w:r w:rsidRPr="00C574E4">
        <w:rPr>
          <w:rFonts w:ascii="Avenir Book" w:hAnsi="Avenir Book"/>
          <w:sz w:val="24"/>
          <w:szCs w:val="24"/>
        </w:rPr>
        <w:lastRenderedPageBreak/>
        <w:t>above).</w:t>
      </w:r>
    </w:p>
    <w:p w14:paraId="4CB13029" w14:textId="77777777" w:rsidR="00C574E4" w:rsidRPr="00C574E4" w:rsidRDefault="00C574E4" w:rsidP="00C574E4">
      <w:pPr>
        <w:spacing w:line="240" w:lineRule="auto"/>
        <w:rPr>
          <w:rFonts w:ascii="Avenir Book" w:hAnsi="Avenir Book"/>
          <w:sz w:val="24"/>
          <w:szCs w:val="24"/>
        </w:rPr>
      </w:pPr>
      <w:r w:rsidRPr="00C574E4">
        <w:rPr>
          <w:rFonts w:ascii="Avenir Book" w:hAnsi="Avenir Book"/>
          <w:noProof/>
          <w:sz w:val="24"/>
          <w:szCs w:val="24"/>
        </w:rPr>
        <w:drawing>
          <wp:inline distT="0" distB="0" distL="0" distR="0" wp14:anchorId="6D843190" wp14:editId="036E5B73">
            <wp:extent cx="3302000" cy="95250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3302000" cy="952500"/>
                    </a:xfrm>
                    <a:prstGeom prst="rect">
                      <a:avLst/>
                    </a:prstGeom>
                  </pic:spPr>
                </pic:pic>
              </a:graphicData>
            </a:graphic>
          </wp:inline>
        </w:drawing>
      </w:r>
    </w:p>
    <w:p w14:paraId="449173C2" w14:textId="77777777" w:rsidR="00C574E4" w:rsidRPr="00C574E4" w:rsidRDefault="00C574E4" w:rsidP="00C574E4">
      <w:pPr>
        <w:pStyle w:val="NormalWeb"/>
        <w:spacing w:before="0" w:beforeAutospacing="0" w:after="450" w:afterAutospacing="0"/>
        <w:rPr>
          <w:rFonts w:ascii="Avenir Book" w:hAnsi="Avenir Book"/>
        </w:rPr>
      </w:pPr>
      <w:r w:rsidRPr="00C574E4">
        <w:rPr>
          <w:rFonts w:ascii="Avenir Book" w:hAnsi="Avenir Book"/>
        </w:rPr>
        <w:t xml:space="preserve">Ohio has financial incentives in place to serve children with special needs. Unfortunately, families report being unaware of these incentives, and providers report a combination of factors </w:t>
      </w:r>
      <w:proofErr w:type="gramStart"/>
      <w:r w:rsidRPr="00C574E4">
        <w:rPr>
          <w:rFonts w:ascii="Avenir Book" w:hAnsi="Avenir Book"/>
        </w:rPr>
        <w:t>including:</w:t>
      </w:r>
      <w:proofErr w:type="gramEnd"/>
      <w:r w:rsidRPr="00C574E4">
        <w:rPr>
          <w:rFonts w:ascii="Avenir Book" w:hAnsi="Avenir Book"/>
        </w:rPr>
        <w:t xml:space="preserve"> confusion over the process and lack of clarity around why some applications are approved and some are denied. Additionally, in many cases, the provider would incur cost “up front” (i.e., add a staff, lower a ratio, etc.) before knowing if they would in fact get the higher rate – only to have to discontinue service if the application is denied. At </w:t>
      </w:r>
      <w:proofErr w:type="gramStart"/>
      <w:r w:rsidRPr="00C574E4">
        <w:rPr>
          <w:rFonts w:ascii="Avenir Book" w:hAnsi="Avenir Book"/>
        </w:rPr>
        <w:t>last</w:t>
      </w:r>
      <w:proofErr w:type="gramEnd"/>
      <w:r w:rsidRPr="00C574E4">
        <w:rPr>
          <w:rFonts w:ascii="Avenir Book" w:hAnsi="Avenir Book"/>
        </w:rPr>
        <w:t xml:space="preserve"> ask, ODJFS reported less than 100 of these applications had been approved.</w:t>
      </w:r>
    </w:p>
    <w:p w14:paraId="1B12A24F" w14:textId="77777777" w:rsidR="00C574E4" w:rsidRPr="002A335A" w:rsidRDefault="00C574E4" w:rsidP="00C574E4">
      <w:pPr>
        <w:pStyle w:val="NormalWeb"/>
        <w:spacing w:before="0" w:beforeAutospacing="0" w:after="450" w:afterAutospacing="0"/>
        <w:rPr>
          <w:rFonts w:ascii="Avenir Heavy" w:hAnsi="Avenir Heavy"/>
          <w:b/>
          <w:bCs/>
        </w:rPr>
      </w:pPr>
      <w:r w:rsidRPr="002A335A">
        <w:rPr>
          <w:rFonts w:ascii="Avenir Heavy" w:hAnsi="Avenir Heavy"/>
          <w:b/>
          <w:bCs/>
        </w:rPr>
        <w:t>Considerations for this Committee</w:t>
      </w:r>
    </w:p>
    <w:p w14:paraId="34E97975" w14:textId="77777777" w:rsidR="00C574E4" w:rsidRPr="00C574E4" w:rsidRDefault="00C574E4" w:rsidP="00C574E4">
      <w:pPr>
        <w:pStyle w:val="NormalWeb"/>
        <w:numPr>
          <w:ilvl w:val="0"/>
          <w:numId w:val="2"/>
        </w:numPr>
        <w:spacing w:before="0" w:beforeAutospacing="0" w:after="450" w:afterAutospacing="0"/>
        <w:rPr>
          <w:rFonts w:ascii="Avenir Book" w:hAnsi="Avenir Book"/>
        </w:rPr>
      </w:pPr>
      <w:r w:rsidRPr="00C574E4">
        <w:rPr>
          <w:rFonts w:ascii="Avenir Book" w:hAnsi="Avenir Book"/>
        </w:rPr>
        <w:t xml:space="preserve">Recognize the critical role of </w:t>
      </w:r>
      <w:proofErr w:type="gramStart"/>
      <w:r w:rsidRPr="00C574E4">
        <w:rPr>
          <w:rFonts w:ascii="Avenir Book" w:hAnsi="Avenir Book"/>
        </w:rPr>
        <w:t>child care</w:t>
      </w:r>
      <w:proofErr w:type="gramEnd"/>
      <w:r w:rsidRPr="00C574E4">
        <w:rPr>
          <w:rFonts w:ascii="Avenir Book" w:hAnsi="Avenir Book"/>
        </w:rPr>
        <w:t xml:space="preserve"> providers in identifying children with disabilities and their families. Well-trained </w:t>
      </w:r>
      <w:proofErr w:type="gramStart"/>
      <w:r w:rsidRPr="00C574E4">
        <w:rPr>
          <w:rFonts w:ascii="Avenir Book" w:hAnsi="Avenir Book"/>
        </w:rPr>
        <w:t>child care</w:t>
      </w:r>
      <w:proofErr w:type="gramEnd"/>
      <w:r w:rsidRPr="00C574E4">
        <w:rPr>
          <w:rFonts w:ascii="Avenir Book" w:hAnsi="Avenir Book"/>
        </w:rPr>
        <w:t xml:space="preserve"> providers are key to screening and monitoring. They are versed in developmental milestones, understand how and where to make referrals, and know how to have difficult conversations with families. As this committee considers high-quality </w:t>
      </w:r>
      <w:proofErr w:type="gramStart"/>
      <w:r w:rsidRPr="00C574E4">
        <w:rPr>
          <w:rFonts w:ascii="Avenir Book" w:hAnsi="Avenir Book"/>
        </w:rPr>
        <w:t>child care</w:t>
      </w:r>
      <w:proofErr w:type="gramEnd"/>
      <w:r w:rsidRPr="00C574E4">
        <w:rPr>
          <w:rFonts w:ascii="Avenir Book" w:hAnsi="Avenir Book"/>
        </w:rPr>
        <w:t>, how is developmental screening and monitoring and provider training being factored in?</w:t>
      </w:r>
    </w:p>
    <w:p w14:paraId="7BE53F4A" w14:textId="77777777" w:rsidR="00C574E4" w:rsidRPr="00C574E4" w:rsidRDefault="00C574E4" w:rsidP="00C574E4">
      <w:pPr>
        <w:pStyle w:val="NormalWeb"/>
        <w:numPr>
          <w:ilvl w:val="0"/>
          <w:numId w:val="2"/>
        </w:numPr>
        <w:spacing w:before="0" w:beforeAutospacing="0" w:after="450" w:afterAutospacing="0"/>
        <w:rPr>
          <w:rFonts w:ascii="Avenir Book" w:hAnsi="Avenir Book"/>
        </w:rPr>
      </w:pPr>
      <w:r w:rsidRPr="00C574E4">
        <w:rPr>
          <w:rFonts w:ascii="Avenir Book" w:hAnsi="Avenir Book"/>
        </w:rPr>
        <w:t xml:space="preserve">Prioritize children with disabilities and special needs in the work of this group. These children are a priority population for Ohio’s federal </w:t>
      </w:r>
      <w:proofErr w:type="gramStart"/>
      <w:r w:rsidRPr="00C574E4">
        <w:rPr>
          <w:rFonts w:ascii="Avenir Book" w:hAnsi="Avenir Book"/>
        </w:rPr>
        <w:t>child care</w:t>
      </w:r>
      <w:proofErr w:type="gramEnd"/>
      <w:r w:rsidRPr="00C574E4">
        <w:rPr>
          <w:rFonts w:ascii="Avenir Book" w:hAnsi="Avenir Book"/>
        </w:rPr>
        <w:t xml:space="preserve"> block grant funds and </w:t>
      </w:r>
      <w:r w:rsidRPr="00C574E4">
        <w:rPr>
          <w:rFonts w:ascii="Avenir Book" w:hAnsi="Avenir Book"/>
          <w:color w:val="000000"/>
        </w:rPr>
        <w:t>must be provided an equal opportunity to participate in programs and services</w:t>
      </w:r>
      <w:r w:rsidRPr="00C574E4">
        <w:rPr>
          <w:rFonts w:ascii="Avenir Book" w:hAnsi="Avenir Book"/>
        </w:rPr>
        <w:t>. To what extent does Ohio’s data suggest these children have access? What portion of federal funds is going to support this priority group?</w:t>
      </w:r>
    </w:p>
    <w:p w14:paraId="24B9E628" w14:textId="77777777" w:rsidR="00C574E4" w:rsidRPr="00C574E4" w:rsidRDefault="00C574E4" w:rsidP="00C574E4">
      <w:pPr>
        <w:pStyle w:val="NormalWeb"/>
        <w:numPr>
          <w:ilvl w:val="0"/>
          <w:numId w:val="2"/>
        </w:numPr>
        <w:spacing w:before="0" w:beforeAutospacing="0" w:after="450" w:afterAutospacing="0"/>
        <w:rPr>
          <w:rFonts w:ascii="Avenir Book" w:hAnsi="Avenir Book" w:cs="Open Sans"/>
          <w:color w:val="333333"/>
        </w:rPr>
      </w:pPr>
      <w:r w:rsidRPr="00C574E4">
        <w:rPr>
          <w:rFonts w:ascii="Avenir Book" w:hAnsi="Avenir Book"/>
        </w:rPr>
        <w:t xml:space="preserve">Invite the voice of families and </w:t>
      </w:r>
      <w:proofErr w:type="gramStart"/>
      <w:r w:rsidRPr="00C574E4">
        <w:rPr>
          <w:rFonts w:ascii="Avenir Book" w:hAnsi="Avenir Book"/>
        </w:rPr>
        <w:t>child care</w:t>
      </w:r>
      <w:proofErr w:type="gramEnd"/>
      <w:r w:rsidRPr="00C574E4">
        <w:rPr>
          <w:rFonts w:ascii="Avenir Book" w:hAnsi="Avenir Book"/>
        </w:rPr>
        <w:t xml:space="preserve"> providers to specifically discuss children with special needs. You will hear the barriers, the fears, the creative solutions. How do families and providers experience the application process? What are families of children with disabilities looking for – what kind of training or qualifications, environmental conditions, or support needs do their children have? How confident do </w:t>
      </w:r>
      <w:r w:rsidRPr="00C574E4">
        <w:rPr>
          <w:rFonts w:ascii="Avenir Book" w:hAnsi="Avenir Book"/>
        </w:rPr>
        <w:lastRenderedPageBreak/>
        <w:t>providers feel serving these children? What are the most common accommodations or modifications providers are asked to make? What’s working? What’s not?</w:t>
      </w:r>
    </w:p>
    <w:p w14:paraId="0ABF5225" w14:textId="77777777" w:rsidR="00C574E4" w:rsidRPr="00C574E4" w:rsidRDefault="00C574E4" w:rsidP="00C574E4">
      <w:pPr>
        <w:spacing w:line="240" w:lineRule="auto"/>
        <w:rPr>
          <w:rFonts w:ascii="Avenir Book" w:hAnsi="Avenir Book"/>
          <w:sz w:val="24"/>
          <w:szCs w:val="24"/>
        </w:rPr>
      </w:pPr>
      <w:r w:rsidRPr="00C574E4">
        <w:rPr>
          <w:rFonts w:ascii="Avenir Book" w:hAnsi="Avenir Book"/>
          <w:sz w:val="24"/>
          <w:szCs w:val="24"/>
        </w:rPr>
        <w:t xml:space="preserve">Early experiences that consist of healthy relationships and effective interventions influence lifelong outcomes. It is time to ensure that early childhood science, policy, and practice are integrated so that </w:t>
      </w:r>
      <w:r w:rsidRPr="002A335A">
        <w:rPr>
          <w:rFonts w:ascii="AVENIR HEAVY OBLIQUE" w:hAnsi="AVENIR HEAVY OBLIQUE"/>
          <w:b/>
          <w:bCs/>
          <w:i/>
          <w:iCs/>
          <w:sz w:val="24"/>
          <w:szCs w:val="24"/>
        </w:rPr>
        <w:t xml:space="preserve">all </w:t>
      </w:r>
      <w:r w:rsidRPr="00C574E4">
        <w:rPr>
          <w:rFonts w:ascii="Avenir Book" w:hAnsi="Avenir Book"/>
          <w:sz w:val="24"/>
          <w:szCs w:val="24"/>
        </w:rPr>
        <w:t>Ohio’s children can live their best lives for their entire lives.</w:t>
      </w:r>
    </w:p>
    <w:p w14:paraId="68BEFF19" w14:textId="77777777" w:rsidR="00C574E4" w:rsidRPr="00C574E4" w:rsidRDefault="00C574E4" w:rsidP="00C574E4">
      <w:pPr>
        <w:spacing w:after="0" w:line="240" w:lineRule="auto"/>
        <w:rPr>
          <w:rFonts w:ascii="Avenir Book" w:hAnsi="Avenir Book"/>
          <w:sz w:val="24"/>
          <w:szCs w:val="24"/>
        </w:rPr>
      </w:pPr>
      <w:r w:rsidRPr="00C574E4">
        <w:rPr>
          <w:rFonts w:ascii="Avenir Book" w:hAnsi="Avenir Book"/>
          <w:sz w:val="24"/>
          <w:szCs w:val="24"/>
        </w:rPr>
        <w:t>Submitted by:</w:t>
      </w:r>
    </w:p>
    <w:p w14:paraId="024D61FD" w14:textId="77777777" w:rsidR="00C574E4" w:rsidRPr="00C574E4" w:rsidRDefault="00C574E4" w:rsidP="00C574E4">
      <w:pPr>
        <w:spacing w:after="0" w:line="240" w:lineRule="auto"/>
        <w:rPr>
          <w:rFonts w:ascii="Avenir Book" w:hAnsi="Avenir Book"/>
          <w:sz w:val="24"/>
          <w:szCs w:val="24"/>
        </w:rPr>
      </w:pPr>
      <w:r w:rsidRPr="00C574E4">
        <w:rPr>
          <w:rFonts w:ascii="Avenir Book" w:hAnsi="Avenir Book"/>
          <w:sz w:val="24"/>
          <w:szCs w:val="24"/>
        </w:rPr>
        <w:t xml:space="preserve">Teresa </w:t>
      </w:r>
      <w:proofErr w:type="spellStart"/>
      <w:r w:rsidRPr="00C574E4">
        <w:rPr>
          <w:rFonts w:ascii="Avenir Book" w:hAnsi="Avenir Book"/>
          <w:sz w:val="24"/>
          <w:szCs w:val="24"/>
        </w:rPr>
        <w:t>Kobelt</w:t>
      </w:r>
      <w:proofErr w:type="spellEnd"/>
      <w:r w:rsidRPr="00C574E4">
        <w:rPr>
          <w:rFonts w:ascii="Avenir Book" w:hAnsi="Avenir Book"/>
          <w:sz w:val="24"/>
          <w:szCs w:val="24"/>
        </w:rPr>
        <w:t>, Director, Office of Policy</w:t>
      </w:r>
    </w:p>
    <w:p w14:paraId="6DB4DCB5" w14:textId="77777777" w:rsidR="00C574E4" w:rsidRPr="00C574E4" w:rsidRDefault="00C574E4" w:rsidP="00C574E4">
      <w:pPr>
        <w:spacing w:after="0" w:line="240" w:lineRule="auto"/>
        <w:rPr>
          <w:rFonts w:ascii="Avenir Book" w:hAnsi="Avenir Book"/>
          <w:sz w:val="24"/>
          <w:szCs w:val="24"/>
        </w:rPr>
      </w:pPr>
      <w:r w:rsidRPr="00C574E4">
        <w:rPr>
          <w:rFonts w:ascii="Avenir Book" w:hAnsi="Avenir Book"/>
          <w:sz w:val="24"/>
          <w:szCs w:val="24"/>
        </w:rPr>
        <w:t>OCALI</w:t>
      </w:r>
    </w:p>
    <w:p w14:paraId="4E83F5A1" w14:textId="77777777" w:rsidR="00B53748" w:rsidRPr="00C574E4" w:rsidRDefault="004E09AE" w:rsidP="00C574E4">
      <w:pPr>
        <w:spacing w:after="0" w:line="240" w:lineRule="auto"/>
        <w:rPr>
          <w:rFonts w:ascii="Avenir Book" w:hAnsi="Avenir Book"/>
          <w:sz w:val="24"/>
          <w:szCs w:val="24"/>
        </w:rPr>
      </w:pPr>
      <w:hyperlink r:id="rId24" w:history="1">
        <w:r w:rsidR="00C574E4" w:rsidRPr="00C574E4">
          <w:rPr>
            <w:rStyle w:val="Hyperlink"/>
            <w:rFonts w:ascii="Avenir Book" w:hAnsi="Avenir Book"/>
            <w:sz w:val="24"/>
            <w:szCs w:val="24"/>
          </w:rPr>
          <w:t>Teresa_kobelt@ocali.org</w:t>
        </w:r>
      </w:hyperlink>
    </w:p>
    <w:sectPr w:rsidR="00B53748" w:rsidRPr="00C574E4" w:rsidSect="00654F34">
      <w:headerReference w:type="default" r:id="rId25"/>
      <w:footerReference w:type="even" r:id="rId26"/>
      <w:footerReference w:type="default" r:id="rId27"/>
      <w:type w:val="continuous"/>
      <w:pgSz w:w="12240" w:h="15840"/>
      <w:pgMar w:top="2168" w:right="1280" w:bottom="1054" w:left="980" w:header="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46A9" w14:textId="77777777" w:rsidR="004E09AE" w:rsidRDefault="004E09AE" w:rsidP="00654F34">
      <w:pPr>
        <w:spacing w:after="0" w:line="240" w:lineRule="auto"/>
      </w:pPr>
      <w:r>
        <w:separator/>
      </w:r>
    </w:p>
  </w:endnote>
  <w:endnote w:type="continuationSeparator" w:id="0">
    <w:p w14:paraId="3C1ABF01" w14:textId="77777777" w:rsidR="004E09AE" w:rsidRDefault="004E09AE" w:rsidP="0065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LTStd-Book">
    <w:altName w:val="Cambria"/>
    <w:panose1 w:val="020B0502020203020204"/>
    <w:charset w:val="00"/>
    <w:family w:val="roman"/>
    <w:notTrueType/>
    <w:pitch w:val="variable"/>
  </w:font>
  <w:font w:name="Avenir Heavy">
    <w:panose1 w:val="020B0703020203020204"/>
    <w:charset w:val="4D"/>
    <w:family w:val="swiss"/>
    <w:pitch w:val="variable"/>
    <w:sig w:usb0="800000AF" w:usb1="5000204A" w:usb2="00000000" w:usb3="00000000" w:csb0="0000009B" w:csb1="00000000"/>
  </w:font>
  <w:font w:name="Georgia">
    <w:altName w:val="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AVENIR HEAVY OBLIQUE">
    <w:panose1 w:val="020B0703020203090204"/>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427568"/>
      <w:docPartObj>
        <w:docPartGallery w:val="Page Numbers (Bottom of Page)"/>
        <w:docPartUnique/>
      </w:docPartObj>
    </w:sdtPr>
    <w:sdtContent>
      <w:p w14:paraId="00B90149" w14:textId="5BAC404A" w:rsidR="00CD24EC" w:rsidRDefault="00CD24EC" w:rsidP="0083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A886E" w14:textId="77777777" w:rsidR="00CD24EC" w:rsidRDefault="00CD24EC" w:rsidP="00CD24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209433"/>
      <w:docPartObj>
        <w:docPartGallery w:val="Page Numbers (Bottom of Page)"/>
        <w:docPartUnique/>
      </w:docPartObj>
    </w:sdtPr>
    <w:sdtContent>
      <w:p w14:paraId="1D30827C" w14:textId="3601E94B" w:rsidR="00CD24EC" w:rsidRDefault="00CD24EC" w:rsidP="00834B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E35C973" w14:textId="77777777" w:rsidR="00CD24EC" w:rsidRDefault="00CD24EC" w:rsidP="00CD24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434C" w14:textId="77777777" w:rsidR="004E09AE" w:rsidRDefault="004E09AE" w:rsidP="00654F34">
      <w:pPr>
        <w:spacing w:after="0" w:line="240" w:lineRule="auto"/>
      </w:pPr>
      <w:r>
        <w:separator/>
      </w:r>
    </w:p>
  </w:footnote>
  <w:footnote w:type="continuationSeparator" w:id="0">
    <w:p w14:paraId="0D620520" w14:textId="77777777" w:rsidR="004E09AE" w:rsidRDefault="004E09AE" w:rsidP="00654F34">
      <w:pPr>
        <w:spacing w:after="0" w:line="240" w:lineRule="auto"/>
      </w:pPr>
      <w:r>
        <w:continuationSeparator/>
      </w:r>
    </w:p>
  </w:footnote>
  <w:footnote w:id="1">
    <w:p w14:paraId="3884016A" w14:textId="77777777" w:rsidR="00C574E4" w:rsidRDefault="00C574E4" w:rsidP="00C574E4">
      <w:pPr>
        <w:pStyle w:val="FootnoteText"/>
      </w:pPr>
      <w:r>
        <w:rPr>
          <w:rStyle w:val="FootnoteReference"/>
        </w:rPr>
        <w:footnoteRef/>
      </w:r>
      <w:r>
        <w:t xml:space="preserve"> </w:t>
      </w:r>
      <w:r w:rsidRPr="00223BA7">
        <w:rPr>
          <w:rFonts w:ascii="Avenir Book" w:hAnsi="Avenir Book"/>
          <w:color w:val="000000"/>
          <w:shd w:val="clear" w:color="auto" w:fill="FFFFFF"/>
        </w:rPr>
        <w:t xml:space="preserve">Ohio Revised Code (ORC) Section 5104.01 defines special needs child care as </w:t>
      </w:r>
      <w:r>
        <w:rPr>
          <w:rFonts w:ascii="Avenir Book" w:hAnsi="Avenir Book"/>
          <w:color w:val="000000"/>
          <w:shd w:val="clear" w:color="auto" w:fill="FFFFFF"/>
        </w:rPr>
        <w:t>“</w:t>
      </w:r>
      <w:r w:rsidRPr="00223BA7">
        <w:rPr>
          <w:rFonts w:ascii="Avenir Book" w:hAnsi="Avenir Book"/>
          <w:color w:val="000000"/>
          <w:shd w:val="clear" w:color="auto" w:fill="FFFFFF"/>
        </w:rPr>
        <w:t>care provided to a child who either has one or more chronic health conditions or does not meet age-appropriate expectations in one or more areas of development, including social, emotional, cognitive, communicative, perceptual, motor, physical, and behavioral development. Special needs child care may include, on a regular basis, services, adaptations, modifications, and/or adjustments to assist in a child’s functioning or development. Children in special needs child care may continue to receive publicly funded child care (PFCC) until they are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AE20" w14:textId="77777777" w:rsidR="00654F34" w:rsidRPr="00E20191" w:rsidRDefault="00654F34" w:rsidP="00E20191">
    <w:pPr>
      <w:pStyle w:val="BodyText"/>
      <w:spacing w:before="49"/>
      <w:rPr>
        <w:rFonts w:ascii="Avenir LT Std 45 Book" w:hAnsi="Avenir LT Std 45 Book"/>
      </w:rPr>
    </w:pPr>
    <w:r w:rsidRPr="00E20191">
      <w:rPr>
        <w:rFonts w:ascii="Avenir LT Std 45 Book" w:hAnsi="Avenir LT Std 45 Book"/>
        <w:noProof/>
      </w:rPr>
      <w:drawing>
        <wp:anchor distT="0" distB="0" distL="0" distR="0" simplePos="0" relativeHeight="251659264" behindDoc="0" locked="0" layoutInCell="1" allowOverlap="1" wp14:anchorId="731EFE26" wp14:editId="0708E25B">
          <wp:simplePos x="0" y="0"/>
          <wp:positionH relativeFrom="page">
            <wp:posOffset>685800</wp:posOffset>
          </wp:positionH>
          <wp:positionV relativeFrom="paragraph">
            <wp:posOffset>136313</wp:posOffset>
          </wp:positionV>
          <wp:extent cx="1024130" cy="1966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4130" cy="196621"/>
                  </a:xfrm>
                  <a:prstGeom prst="rect">
                    <a:avLst/>
                  </a:prstGeom>
                </pic:spPr>
              </pic:pic>
            </a:graphicData>
          </a:graphic>
        </wp:anchor>
      </w:drawing>
    </w:r>
    <w:r w:rsidR="00B43F9D">
      <w:rPr>
        <w:noProof/>
      </w:rPr>
      <mc:AlternateContent>
        <mc:Choice Requires="wps">
          <w:drawing>
            <wp:anchor distT="0" distB="0" distL="114300" distR="114300" simplePos="0" relativeHeight="251660288" behindDoc="0" locked="0" layoutInCell="1" allowOverlap="1" wp14:anchorId="7AE07BEC" wp14:editId="10FEF5C9">
              <wp:simplePos x="0" y="0"/>
              <wp:positionH relativeFrom="page">
                <wp:posOffset>457200</wp:posOffset>
              </wp:positionH>
              <wp:positionV relativeFrom="page">
                <wp:posOffset>1022350</wp:posOffset>
              </wp:positionV>
              <wp:extent cx="68580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B59C"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0.5pt" to="8in,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" strokeweight="1pt">
              <o:lock v:ext="edit" shapetype="f"/>
              <w10:wrap anchorx="page" anchory="page"/>
            </v:line>
          </w:pict>
        </mc:Fallback>
      </mc:AlternateContent>
    </w:r>
    <w:r w:rsidR="00B43F9D">
      <w:rPr>
        <w:noProof/>
      </w:rPr>
      <mc:AlternateContent>
        <mc:Choice Requires="wps">
          <w:drawing>
            <wp:anchor distT="0" distB="0" distL="114300" distR="114300" simplePos="0" relativeHeight="251661312" behindDoc="0" locked="0" layoutInCell="1" allowOverlap="1" wp14:anchorId="2027ECF9" wp14:editId="36BAD4D7">
              <wp:simplePos x="0" y="0"/>
              <wp:positionH relativeFrom="page">
                <wp:posOffset>0</wp:posOffset>
              </wp:positionH>
              <wp:positionV relativeFrom="page">
                <wp:posOffset>9944100</wp:posOffset>
              </wp:positionV>
              <wp:extent cx="77724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14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F1318" id="Rectangle 1" o:spid="_x0000_s1026" style="position:absolute;margin-left:0;margin-top:783pt;width:612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" fillcolor="black" stroked="f">
              <v:path arrowok="t"/>
              <w10:wrap anchorx="page" anchory="page"/>
            </v:rect>
          </w:pict>
        </mc:Fallback>
      </mc:AlternateContent>
    </w:r>
    <w:r w:rsidRPr="00E20191">
      <w:rPr>
        <w:rFonts w:ascii="Avenir LT Std 45 Book" w:hAnsi="Avenir LT Std 45 Book"/>
      </w:rPr>
      <w:t>470 Glenmont Avenue</w:t>
    </w:r>
    <w:r w:rsidR="00E20191" w:rsidRPr="00E20191">
      <w:rPr>
        <w:rFonts w:ascii="Avenir LT Std 45 Book" w:hAnsi="Avenir LT Std 45 Book"/>
      </w:rPr>
      <w:br/>
    </w:r>
    <w:r w:rsidRPr="00E20191">
      <w:rPr>
        <w:rFonts w:ascii="Avenir LT Std 45 Book" w:hAnsi="Avenir LT Std 45 Book"/>
      </w:rPr>
      <w:t>Columbus, OH 43214</w:t>
    </w:r>
    <w:r w:rsidR="00E20191" w:rsidRPr="00E20191">
      <w:rPr>
        <w:rFonts w:ascii="Avenir LT Std 45 Book" w:hAnsi="Avenir LT Std 45 Book"/>
      </w:rPr>
      <w:br/>
    </w:r>
    <w:r w:rsidRPr="00E20191">
      <w:rPr>
        <w:rFonts w:ascii="Avenir LT Std 45 Book" w:hAnsi="Avenir LT Std 45 Book"/>
      </w:rPr>
      <w:t>614.410.0321</w:t>
    </w:r>
  </w:p>
  <w:p w14:paraId="2966C597" w14:textId="77777777" w:rsidR="00654F34" w:rsidRPr="00E20191" w:rsidRDefault="0065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15D46"/>
    <w:multiLevelType w:val="multilevel"/>
    <w:tmpl w:val="1D9A1610"/>
    <w:lvl w:ilvl="0">
      <w:start w:val="14"/>
      <w:numFmt w:val="bullet"/>
      <w:lvlText w:val="-"/>
      <w:lvlJc w:val="left"/>
      <w:pPr>
        <w:ind w:left="720" w:hanging="360"/>
      </w:pPr>
      <w:rPr>
        <w:rFonts w:ascii="Avenir Book" w:eastAsia="Times New Roman" w:hAnsi="Avenir Book" w:cs="Times New Roman"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AF043F"/>
    <w:multiLevelType w:val="hybridMultilevel"/>
    <w:tmpl w:val="ABBE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48"/>
    <w:rsid w:val="002A335A"/>
    <w:rsid w:val="004C51A7"/>
    <w:rsid w:val="004E09AE"/>
    <w:rsid w:val="00654F34"/>
    <w:rsid w:val="006A62E0"/>
    <w:rsid w:val="00AF6748"/>
    <w:rsid w:val="00B2577E"/>
    <w:rsid w:val="00B43F9D"/>
    <w:rsid w:val="00B53748"/>
    <w:rsid w:val="00BA60E5"/>
    <w:rsid w:val="00C13EC7"/>
    <w:rsid w:val="00C574E4"/>
    <w:rsid w:val="00CD24EC"/>
    <w:rsid w:val="00E20191"/>
    <w:rsid w:val="00F2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E1C6"/>
  <w15:docId w15:val="{2F7C832E-F5E5-A44B-85D0-1292688A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191"/>
    <w:pPr>
      <w:spacing w:after="240" w:line="240" w:lineRule="exact"/>
    </w:pPr>
    <w:rPr>
      <w:rFonts w:ascii="Avenir LT Std 45 Book" w:eastAsia="AvenirLTStd-Book" w:hAnsi="Avenir LT Std 45 Book" w:cs="AvenirLTStd-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192" w:lineRule="exact"/>
      <w:ind w:left="8458"/>
    </w:pPr>
    <w:rPr>
      <w:rFonts w:ascii="AvenirLTStd-Book" w:hAnsi="AvenirLTStd-Book"/>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4F34"/>
    <w:pPr>
      <w:tabs>
        <w:tab w:val="center" w:pos="4680"/>
        <w:tab w:val="right" w:pos="9360"/>
      </w:tabs>
    </w:pPr>
  </w:style>
  <w:style w:type="character" w:customStyle="1" w:styleId="HeaderChar">
    <w:name w:val="Header Char"/>
    <w:basedOn w:val="DefaultParagraphFont"/>
    <w:link w:val="Header"/>
    <w:uiPriority w:val="99"/>
    <w:rsid w:val="00654F34"/>
    <w:rPr>
      <w:rFonts w:ascii="AvenirLTStd-Book" w:eastAsia="AvenirLTStd-Book" w:hAnsi="AvenirLTStd-Book" w:cs="AvenirLTStd-Book"/>
    </w:rPr>
  </w:style>
  <w:style w:type="paragraph" w:styleId="Footer">
    <w:name w:val="footer"/>
    <w:basedOn w:val="Normal"/>
    <w:link w:val="FooterChar"/>
    <w:uiPriority w:val="99"/>
    <w:unhideWhenUsed/>
    <w:rsid w:val="00654F34"/>
    <w:pPr>
      <w:tabs>
        <w:tab w:val="center" w:pos="4680"/>
        <w:tab w:val="right" w:pos="9360"/>
      </w:tabs>
    </w:pPr>
  </w:style>
  <w:style w:type="character" w:customStyle="1" w:styleId="FooterChar">
    <w:name w:val="Footer Char"/>
    <w:basedOn w:val="DefaultParagraphFont"/>
    <w:link w:val="Footer"/>
    <w:uiPriority w:val="99"/>
    <w:rsid w:val="00654F34"/>
    <w:rPr>
      <w:rFonts w:ascii="AvenirLTStd-Book" w:eastAsia="AvenirLTStd-Book" w:hAnsi="AvenirLTStd-Book" w:cs="AvenirLTStd-Book"/>
    </w:rPr>
  </w:style>
  <w:style w:type="paragraph" w:styleId="NormalWeb">
    <w:name w:val="Normal (Web)"/>
    <w:basedOn w:val="Normal"/>
    <w:uiPriority w:val="99"/>
    <w:unhideWhenUsed/>
    <w:rsid w:val="00C574E4"/>
    <w:pPr>
      <w:widowControl/>
      <w:autoSpaceDE/>
      <w:autoSpaceDN/>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74E4"/>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4E4"/>
    <w:rPr>
      <w:color w:val="0000FF" w:themeColor="hyperlink"/>
      <w:u w:val="single"/>
    </w:rPr>
  </w:style>
  <w:style w:type="paragraph" w:styleId="FootnoteText">
    <w:name w:val="footnote text"/>
    <w:basedOn w:val="Normal"/>
    <w:link w:val="FootnoteTextChar"/>
    <w:uiPriority w:val="99"/>
    <w:semiHidden/>
    <w:unhideWhenUsed/>
    <w:rsid w:val="00C574E4"/>
    <w:pPr>
      <w:widowControl/>
      <w:autoSpaceDE/>
      <w:autoSpaceDN/>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74E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74E4"/>
    <w:rPr>
      <w:vertAlign w:val="superscript"/>
    </w:rPr>
  </w:style>
  <w:style w:type="character" w:styleId="PageNumber">
    <w:name w:val="page number"/>
    <w:basedOn w:val="DefaultParagraphFont"/>
    <w:uiPriority w:val="99"/>
    <w:semiHidden/>
    <w:unhideWhenUsed/>
    <w:rsid w:val="00CD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88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1.xml"/><Relationship Id="rId18" Type="http://schemas.openxmlformats.org/officeDocument/2006/relationships/hyperlink" Target="https://www.americanprogress.org/article/child-care-crisis-disproportionately-affects-children-disabiliti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da.gov/childqanda.htm" TargetMode="External"/><Relationship Id="rId7" Type="http://schemas.openxmlformats.org/officeDocument/2006/relationships/webSettings" Target="webSettings.xml"/><Relationship Id="rId12" Type="http://schemas.openxmlformats.org/officeDocument/2006/relationships/hyperlink" Target="https://www.dys.ohio.gov/static/About+DYS/Communications/Reports/Monthly+Fact+Sheets/DYS+Monthly+Fact+Sheet+July+2020.pdf"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ohio.gov/Topics/Special-Education/Special-Education-Indicator-Target-Setting" TargetMode="External"/><Relationship Id="rId20" Type="http://schemas.openxmlformats.org/officeDocument/2006/relationships/hyperlink" Target="https://www.nationaldisabilityinstitute.org/wp-content/uploads/2020/08/race-ethnicity-and-disability-financial-impac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ohio.gov/getattachment/Topics/Early-Learning/Kindergarten/Ohios-Kindergarten-Readiness-Assessment/KRA-Annual-Report-2018-2019-1.pdf.aspx?lang=en-US" TargetMode="External"/><Relationship Id="rId24" Type="http://schemas.openxmlformats.org/officeDocument/2006/relationships/hyperlink" Target="mailto:Teresa_kobet@ocali.org"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grcapps.osu.edu/app/omas" TargetMode="External"/><Relationship Id="rId19" Type="http://schemas.openxmlformats.org/officeDocument/2006/relationships/hyperlink" Target="https://www.urban.org/sites/default/files/publication/99146/insights_on_access_to_quality_child_care_for_children_with_disabilities_and_special_needs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0T20:24:44.109"/>
    </inkml:context>
    <inkml:brush xml:id="br0">
      <inkml:brushProperty name="width" value="0.1" units="cm"/>
      <inkml:brushProperty name="height" value="0.1" units="cm"/>
      <inkml:brushProperty name="color" value="#FFC114"/>
    </inkml:brush>
  </inkml:definitions>
  <inkml:trace contextRef="#ctx0" brushRef="#br0">9456 296 24575,'-54'-5'0,"7"3"0,-36-16 0,11 8 0,15 0 0,-2-1 0,-31-3 0,-8 6 0,23 1 0,17 2 0,2 4 0,13-5 0,-4 6 0,18 0 0,-10 0 0,17 0 0,-4 0 0,0 0 0,4 0 0,-4 0 0,-1 0 0,5 0 0,-4 0 0,0 0 0,4 0 0,-4 0 0,-4 0 0,8 0 0,-3 0 0,6 0 0,4 0 0,-6 0 0,1 0 0,-1 0 0,1 0 0,0 0 0,-7 0 0,6 0 0,-12 0 0,6 0 0,-7 0 0,1 0 0,0 0 0,5 0 0,-4 0 0,4 0 0,1 0 0,0 0 0,1 0 0,4 0 0,-10 0 0,10 0 0,-10 0 0,10 0 0,-10 0 0,5 0 0,-7 0 0,0 0 0,6 0 0,-4 0 0,11 0 0,-6 0 0,7-4 0,-6-2 0,4 0 0,-5 1 0,7 0 0,0 4 0,-1-8 0,1 8 0,-1-4 0,1 5 0,5-4 0,-5 3 0,5-3 0,-5 4 0,4 0 0,-3 0 0,4-4 0,-1 3 0,-3-4 0,4 5 0,-10-4 0,9 3 0,-2-7 0,8 7 0,1-3 0,0 0 0,0 3 0,-1-4 0,-3-3 0,3 2 0,-3-3 0,7 1 0,-6 7 0,6-3 0,-7 4 0,3 0 0,1 0 0,0 0 0,-4 0 0,2 0 0,-6 0 0,7 0 0,-3 0 0,4 0 0,0-5 0,0 4 0,-1-3 0,1 4 0,-5 0 0,4 0 0,-10 0 0,10 0 0,-9 0 0,3 0 0,1 0 0,-4 0 0,8 0 0,-8 0 0,9 0 0,-5 0 0,6 0 0,0 0 0,0 0 0,-5 0 0,3 0 0,-3 0 0,5 0 0,0 0 0,-6 0 0,5 0 0,-4 0 0,-1 0 0,5 0 0,-9 0 0,4 0 0,0 0 0,2 0 0,3 0 0,1 0 0,0 0 0,0 0 0,0 0 0,-1 0 0,1 0 0,0 0 0,0 0 0,-6 0 0,0 0 0,-5 0 0,-7 0 0,5 0 0,-10 0 0,10 0 0,-10 0 0,10 0 0,-10 0 0,10 0 0,-4 0 0,5 0 0,1 0 0,5 0 0,-5 0 0,5 0 0,-5 0 0,4 0 0,-3 0 0,4 0 0,-1 0 0,-3 0 0,4 0 0,-5 0 0,-1 5 0,1-4 0,4 4 0,-3-5 0,9 0 0,-4 0 0,0 0 0,3 0 0,-3 0 0,5 0 0,0 0 0,0 0 0,4 3 0,-3-2 0,3 3 0,-4-4 0,0 0 0,0 0 0,0 0 0,0 0 0,-6 0 0,5 0 0,-4 0 0,5 0 0,0 0 0,-1 0 0,1 0 0,0 0 0,0 0 0,0 0 0,0 0 0,0 0 0,0 0 0,0 0 0,-4 0 0,3 0 0,-9 0 0,9 0 0,-13 0 0,11 0 0,-11 0 0,8 0 0,-1 0 0,-3 0 0,4 0 0,-1 0 0,-3 0 0,9 0 0,-10 0 0,10 0 0,-4 0 0,0 0 0,3 0 0,-3 0 0,5 0 0,-5 0 0,3 0 0,-3 0 0,0 0 0,3 0 0,-3 0 0,5 0 0,-5 0 0,3 0 0,-3 0 0,5 0 0,-6 0 0,5 0 0,-4 0 0,5 0 0,-1 0 0,1 0 0,4-4 0,1-1 0,4-3 0,0-1 0,-11 4 0,-1 0 0,-16 5 0,0 0 0,0 5 0,2-4 0,0 4 0,4-5 0,0 0 0,3 0 0,9 0 0,-10 0 0,5 0 0,-1 0 0,-3 0 0,9 0 0,-9 0 0,8 0 0,-8 0 0,8 0 0,-3 0 0,0-5 0,-1 0 0,0-1 0,2-2 0,4 7 0,-1-3 0,1 0 0,-5 3 0,-1-3 0,-1 4 0,-3 0 0,3 0 0,-4 0 0,0 0 0,4 0 0,-3 0 0,4 0 0,-6 0 0,1 0 0,-1 0 0,1 0 0,-1 0 0,1 0 0,0 0 0,-1 4 0,1-3 0,-6 9 0,4-4 0,-10 0 0,10 3 0,-10-8 0,4 4 0,-6-5 0,7 0 0,-5 0 0,10 0 0,-10 0 0,10 0 0,-5 0 0,1 0 0,5 0 0,-11 0 0,10 0 0,-10-5 0,10 3 0,-10-3 0,10 5 0,-11 0 0,6 0 0,-1 0 0,-4 0 0,10 0 0,-10 0 0,10 0 0,-10 0 0,4 0 0,0 0 0,-4 0 0,-11 0 0,12 0 0,-16 0 0,19 0 0,0 0 0,-4 0 0,10 0 0,-4 0 0,0 0 0,9 0 0,-8 0 0,9 0 0,-4 0 0,0 0 0,-1 0 0,1 0 0,4-4 0,-8 3 0,12-3 0,-19-1 0,14 4 0,-9-4 0,6 1 0,4 2 0,-3-2 0,4 4 0,-6-5 0,1 4 0,5-3 0,-4 4 0,3 0 0,-4 0 0,-1 0 0,6 0 0,-4 0 0,3 0 0,-4 0 0,-1 0 0,1 0 0,-1 0 0,1 0 0,0 0 0,4 0 0,-3 0 0,3 0 0,-4 0 0,4 0 0,-3 0 0,4 0 0,-6 0 0,1 0 0,0 0 0,-1 0 0,1 0 0,-1 0 0,1 0 0,0 0 0,4 0 0,-3 0 0,4 0 0,-1 0 0,2 0 0,0 0 0,3 0 0,-3-4 0,0 3 0,4-4 0,-5 5 0,1 0 0,4 0 0,-9 0 0,8 0 0,-3 0 0,0 0 0,4 0 0,-10 0 0,10 0 0,-4 0 0,-1 0 0,5 0 0,-8 0 0,2 0 0,2 0 0,0 0 0,4 0 0,-4 0 0,4 0 0,-4 0 0,4 0 0,1 0 0,0 0 0,-5 5 0,3-4 0,-3 4 0,0-1 0,-2-3 0,-4 8 0,-6-3 0,-2 5 0,-5-5 0,-1 4 0,1-3 0,-1-1 0,0-1 0,1 0 0,-1-4 0,7 4 0,-6-5 0,12 0 0,-1 0 0,3 0 0,4 0 0,0 0 0,-5 0 0,10 0 0,-4 0 0,0 0 0,3 0 0,-3 0 0,5 0 0,-5 0 0,3 0 0,-8 0 0,9 0 0,-4 0 0,-1 0 0,-4 0 0,2 0 0,-6 5 0,13-4 0,-10 8 0,10-8 0,-9 8 0,8-8 0,-8 8 0,9-8 0,-5 8 0,1-8 0,4 7 0,-4-7 0,-1 8 0,5-4 0,-9 1 0,8 2 0,-8-2 0,8 3 0,-8 1 0,4 0 0,-6 0 0,1 0 0,0 0 0,-1 1 0,1 3 0,0-3 0,-1 9 0,-5-9 0,4 4 0,-4 0 0,11-4 0,-5 4 0,10-1 0,-5-3 0,6 3 0,-1-5 0,5 5 0,-3-3 0,7 3 0,-3 0 0,0-4 0,3 10 0,-3-10 0,-1 9 0,4-3 0,-3-1 0,4 4 0,0-8 0,0 8 0,0-3 0,0 8 0,0-3 0,0 4 0,0-5 0,0 1 0,0-1 0,0 0 0,4 1 0,1-6 0,5 5 0,0-5 0,0 1 0,5 3 0,6-8 0,1 4 0,10-4 0,11 5 0,-6-4 0,12 4 0,-15-4 0,6-6 0,-5-1 0,5-5 0,-6 0 0,7 0 0,-6 0 0,5 0 0,0 0 0,2 0 0,0-5 0,5 4 0,-11-4 0,4 5 0,-6 0 0,-1 0 0,-5 0 0,4 0 0,-10 0 0,4 0 0,1 0 0,0 0 0,7 0 0,-1 5 0,1-4 0,0 9 0,-1-4 0,7 6 0,-4-1 0,4-4 0,-7 3 0,1-4 0,0 5 0,-1-5 0,1-1 0,-1 0 0,1-4 0,-1 4 0,8-5 0,1 0 0,7 0 0,-7 0 0,5 0 0,-12 0 0,12 0 0,-11 0 0,4 0 0,-6-5 0,-1 4 0,1-9 0,0 4 0,-1 0 0,1-4 0,-1 9 0,0-9 0,0 8 0,1-3 0,-1 1 0,8 2 0,-6-3 0,5 5 0,-7 0 0,1 0 0,0 0 0,-1 0 0,1 0 0,-1 0 0,1 0 0,-1 0 0,1 0 0,-1 0 0,1 0 0,6 0 0,-4 0 0,4 0 0,15 0 0,-16 5 0,16-3 0,-15 8 0,-4-9 0,10 10 0,-11-10 0,12 5 0,3-1 0,1-3 0,13 10 0,-6-11 0,17 5 0,-7-6 0,15 6 0,-15-4 0,15 4 0,-15 0 0,7-5 0,-10 5 0,-6 0 0,-3 1 0,1-1 0,-7 5 0,7-9 0,-8 8 0,-7-8 0,12 9 0,-10-10 0,12 5 0,-14-6 0,5 0 0,-6 0 0,8 0 0,-7 0 0,5 0 0,-5 0 0,6 0 0,-6 0 0,5 0 0,-5 0 0,7 0 0,0 0 0,7 0 0,-5 0 0,5 0 0,0 0 0,3 0 0,-2 0 0,8 0 0,-7 0 0,0 0 0,5 0 0,-12 0 0,5 0 0,-8 0 0,1 0 0,0 0 0,0 0 0,-7 0 0,4 0 0,-10 0 0,10 0 0,-10 0 0,11 0 0,-12 0 0,6 0 0,-1 0 0,-5 0 0,12 0 0,-11 0 0,11 0 0,-12 0 0,5 0 0,-6-5 0,6-1 0,-4-6 0,4 1 0,-7 0 0,1-1 0,6 1 0,-4-1 0,4 1 0,0-6 0,2 4 0,6-5 0,1 6 0,0 0 0,0 0 0,7-1 0,-5 6 0,12-4 0,-12 9 0,12-3 0,-4 5 0,-1 0 0,-2 0 0,-7 0 0,-7 0 0,-2 0 0,-6 0 0,-1 0 0,-5 0 0,-2 0 0,-5-5 0,-6 4 0,-1-4 0,12 5 0,-2 0 0,24 0 0,-13 0 0,5 0 0,-12 0 0,-2 0 0,-6 0 0,1 0 0,-1 5 0,-4-4 0,3 3 0,-9-4 0,9 0 0,-8 0 0,8 0 0,-9 0 0,10 0 0,-10 0 0,9 0 0,-8 0 0,8 0 0,-9 0 0,10 0 0,-5 0 0,5 0 0,1 0 0,-1 0 0,1 0 0,-1 0 0,1 0 0,-6 0 0,4 0 0,-8 0 0,3 0 0,0 0 0,-3 0 0,8 0 0,-9 0 0,9 0 0,-3 0 0,4 0 0,1 0 0,-1-4 0,0 3 0,1-4 0,-1 1 0,1 3 0,-1-4 0,-4 5 0,3-4 0,-4 2 0,0-2 0,5 4 0,-5-5 0,1 4 0,3-3 0,-4-1 0,0 4 0,5-3 0,-1-1 0,2 4 0,4-4 0,-10 1 0,5 3 0,-10-3 0,9 4 0,-8 0 0,8 0 0,-9 0 0,10-4 0,-10 3 0,9-4 0,-8 5 0,8-5 0,-4 4 0,1-7 0,3 2 0,-4-4 0,6 0 0,-1 4 0,7-3 0,-6 3 0,6-9 0,-7 8 0,0-11 0,-4 12 0,3-9 0,-8 6 0,3-1 0,-5 1 0,1-6 0,-1 5 0,1-4 0,-1 5 0,0-1 0,0 1 0,-4 0 0,0-5 0,-5 3 0,0-7 0,0 8 0,0-4 0,0 5 0,0 0 0,0 0 0,0 0 0,0 0 0,0 0 0,0 0 0,0 0 0,0-1 0,-5 1 0,0 0 0,-9 4 0,4-3 0,-10 7 0,5-8 0,-5 8 0,-1-4 0,-5 0 0,9 4 0,-8-4 0,10 5 0,-1-4 0,-3 3 0,8-3 0,-3 4 0,0 0 0,4-4 0,-5 3 0,6-3 0,0 4 0,0 0 0,0 0 0,0 0 0,0 0 0,0 0 0,0 0 0,0 0 0,0 0 0,0 0 0,0 0 0,-1 0 0,1 0 0,0 0 0,0 0 0,0 0 0,0 0 0,4-4 0,5 3 0,1-6 0,3 2 0,-4-4 0,0 1 0,0-1 0,0 1 0,-4-1 0,-1 4 0,-3-3 0,-1 7 0,0-3 0,0 0 0,0 3 0,4-3 0,1 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01D20C27ED6E41BFFA14E5049F4D53" ma:contentTypeVersion="11" ma:contentTypeDescription="Create a new document." ma:contentTypeScope="" ma:versionID="33519fa3de650482d3c41ecba5d63e0f">
  <xsd:schema xmlns:xsd="http://www.w3.org/2001/XMLSchema" xmlns:xs="http://www.w3.org/2001/XMLSchema" xmlns:p="http://schemas.microsoft.com/office/2006/metadata/properties" xmlns:ns2="da26012b-25f5-49fd-becf-fd5328226e56" xmlns:ns3="2dd3400c-658b-4fff-9b0d-14ef5db20db7" targetNamespace="http://schemas.microsoft.com/office/2006/metadata/properties" ma:root="true" ma:fieldsID="75c979ccd7b8c4b20382acfa43ae4d36" ns2:_="" ns3:_="">
    <xsd:import namespace="da26012b-25f5-49fd-becf-fd5328226e56"/>
    <xsd:import namespace="2dd3400c-658b-4fff-9b0d-14ef5db20d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6012b-25f5-49fd-becf-fd5328226e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3400c-658b-4fff-9b0d-14ef5db20d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09523-1317-4E50-ABF4-380281AEAD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E4E12-8960-4874-A1CF-F9761818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6012b-25f5-49fd-becf-fd5328226e56"/>
    <ds:schemaRef ds:uri="2dd3400c-658b-4fff-9b0d-14ef5db20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C6A6F-15FF-4DA3-B135-E8E8A3888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1932</Words>
  <Characters>11019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Kobelt</cp:lastModifiedBy>
  <cp:revision>8</cp:revision>
  <dcterms:created xsi:type="dcterms:W3CDTF">2022-03-10T18:01:00Z</dcterms:created>
  <dcterms:modified xsi:type="dcterms:W3CDTF">2022-03-11T17:26:00Z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Adobe InDesign 15.1 (Macintosh)</vt:lpwstr>
  </property>
  <property fmtid="{D5CDD505-2E9C-101B-9397-08002B2CF9AE}" pid="4" name="LastSaved">
    <vt:filetime>2020-10-29T00:00:00Z</vt:filetime>
  </property>
  <property fmtid="{D5CDD505-2E9C-101B-9397-08002B2CF9AE}" pid="5" name="ContentTypeId">
    <vt:lpwstr>0x010100D801D20C27ED6E41BFFA14E5049F4D53</vt:lpwstr>
  </property>
</Properties>
</file>